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sz w:val="18"/>
          <w:szCs w:val="18"/>
        </w:rPr>
      </w:pPr>
      <w:bookmarkStart w:name="_Hlk168757120" w:id="0"/>
    </w:p>
    <w:p>
      <w:pPr>
        <w:pStyle w:val="Heading"/>
        <w:rPr>
          <w:rFonts w:ascii="Verdana" w:cs="Verdana" w:hAnsi="Verdana" w:eastAsia="Verdana"/>
          <w:b w:val="1"/>
          <w:bCs w:val="1"/>
        </w:rPr>
      </w:pPr>
      <w:r>
        <w:rPr>
          <w:rFonts w:ascii="Verdana" w:hAnsi="Verdana"/>
          <w:b w:val="1"/>
          <w:bCs w:val="1"/>
          <w:rtl w:val="0"/>
          <w:lang w:val="en-US"/>
        </w:rPr>
        <w:t>ICETVESS2024</w:t>
      </w:r>
      <w:bookmarkEnd w:id="0"/>
    </w:p>
    <w:p>
      <w:pPr>
        <w:pStyle w:val="BB_Author_Name"/>
      </w:pPr>
    </w:p>
    <w:p>
      <w:pPr>
        <w:pStyle w:val="BB_Author_Name"/>
        <w:spacing w:before="0" w:line="240" w:lineRule="auto"/>
        <w:rPr>
          <w:rFonts w:ascii="Times New Roman" w:cs="Times New Roman" w:hAnsi="Times New Roman" w:eastAsia="Times New Roman"/>
          <w:b w:val="1"/>
          <w:bCs w:val="1"/>
          <w:sz w:val="24"/>
          <w:szCs w:val="24"/>
        </w:rPr>
      </w:pPr>
      <w:bookmarkStart w:name="_Hlk168756901" w:id="1"/>
      <w:r>
        <w:rPr>
          <w:rFonts w:ascii="Times New Roman" w:hAnsi="Times New Roman"/>
          <w:b w:val="1"/>
          <w:bCs w:val="1"/>
          <w:sz w:val="24"/>
          <w:szCs w:val="24"/>
          <w:rtl w:val="0"/>
          <w:lang w:val="en-US"/>
        </w:rPr>
        <w:t>ARTICLE TITLE IN CAPITAL LETTER, CENTRE</w:t>
      </w:r>
    </w:p>
    <w:p>
      <w:pPr>
        <w:pStyle w:val="BB_Author_Name"/>
        <w:rPr>
          <w:rFonts w:ascii="Times New Roman" w:cs="Times New Roman" w:hAnsi="Times New Roman" w:eastAsia="Times New Roman"/>
        </w:rPr>
      </w:pPr>
    </w:p>
    <w:p>
      <w:pPr>
        <w:pStyle w:val="BB_Author_Name"/>
        <w:rPr>
          <w:rFonts w:ascii="Times New Roman" w:cs="Times New Roman" w:hAnsi="Times New Roman" w:eastAsia="Times New Roman"/>
        </w:rPr>
      </w:pPr>
    </w:p>
    <w:p>
      <w:pPr>
        <w:pStyle w:val="BC_Author_Address"/>
        <w:spacing w:line="240" w:lineRule="auto"/>
        <w:ind w:right="0"/>
        <w:rPr>
          <w:rFonts w:ascii="Calibri" w:cs="Calibri" w:hAnsi="Calibri" w:eastAsia="Calibri"/>
          <w:lang w:val="en-US"/>
        </w:rPr>
      </w:pPr>
      <w:r>
        <w:rPr>
          <w:rFonts w:ascii="Calibri" w:hAnsi="Calibri"/>
          <w:rtl w:val="0"/>
          <w:lang w:val="en-US"/>
        </w:rPr>
        <w:t>First Author</w:t>
      </w:r>
      <w:r>
        <w:rPr>
          <w:rFonts w:ascii="Calibri" w:hAnsi="Calibri"/>
          <w:vertAlign w:val="superscript"/>
          <w:rtl w:val="0"/>
          <w:lang w:val="en-US"/>
        </w:rPr>
        <w:t>1</w:t>
      </w:r>
      <w:r>
        <w:rPr>
          <w:rFonts w:ascii="Calibri" w:hAnsi="Calibri"/>
          <w:rtl w:val="0"/>
          <w:lang w:val="en-US"/>
        </w:rPr>
        <w:t>, Second Author</w:t>
      </w:r>
      <w:r>
        <w:rPr>
          <w:rFonts w:ascii="Calibri" w:hAnsi="Calibri"/>
          <w:vertAlign w:val="superscript"/>
          <w:rtl w:val="0"/>
          <w:lang w:val="en-US"/>
        </w:rPr>
        <w:t>2</w:t>
      </w:r>
      <w:r>
        <w:rPr>
          <w:rFonts w:ascii="Calibri" w:hAnsi="Calibri"/>
          <w:rtl w:val="0"/>
          <w:lang w:val="en-US"/>
        </w:rPr>
        <w:t>*, Third Author</w:t>
      </w:r>
      <w:r>
        <w:rPr>
          <w:rFonts w:ascii="Calibri" w:hAnsi="Calibri"/>
          <w:vertAlign w:val="superscript"/>
          <w:rtl w:val="0"/>
          <w:lang w:val="en-US"/>
        </w:rPr>
        <w:t>3</w:t>
      </w:r>
    </w:p>
    <w:p>
      <w:pPr>
        <w:pStyle w:val="BC_Author_Address"/>
        <w:spacing w:line="240" w:lineRule="auto"/>
        <w:ind w:right="0"/>
        <w:rPr>
          <w:rFonts w:ascii="Calibri" w:cs="Calibri" w:hAnsi="Calibri" w:eastAsia="Calibri"/>
          <w:lang w:val="en-US"/>
        </w:rPr>
      </w:pPr>
    </w:p>
    <w:p>
      <w:pPr>
        <w:pStyle w:val="BC_Author_Address"/>
        <w:spacing w:line="240" w:lineRule="auto"/>
        <w:ind w:right="0"/>
        <w:rPr>
          <w:rFonts w:ascii="Calibri" w:cs="Calibri" w:hAnsi="Calibri" w:eastAsia="Calibri"/>
          <w:lang w:val="en-US"/>
        </w:rPr>
      </w:pPr>
      <w:r>
        <w:rPr>
          <w:rFonts w:ascii="Calibri" w:hAnsi="Calibri"/>
          <w:vertAlign w:val="superscript"/>
          <w:rtl w:val="0"/>
          <w:lang w:val="en-US"/>
        </w:rPr>
        <w:t>1</w:t>
      </w:r>
      <w:r>
        <w:rPr>
          <w:rFonts w:ascii="Calibri" w:hAnsi="Calibri"/>
          <w:rtl w:val="0"/>
          <w:lang w:val="en-US"/>
        </w:rPr>
        <w:t>Author Affiliation, Department/Faculty/Institution Adress, City, Postcode, COUNTRY.</w:t>
      </w:r>
    </w:p>
    <w:p>
      <w:pPr>
        <w:pStyle w:val="BC_Author_Address"/>
        <w:spacing w:line="240" w:lineRule="auto"/>
        <w:ind w:right="0"/>
        <w:rPr>
          <w:rFonts w:ascii="Calibri" w:cs="Calibri" w:hAnsi="Calibri" w:eastAsia="Calibri"/>
          <w:lang w:val="en-US"/>
        </w:rPr>
      </w:pPr>
      <w:r>
        <w:rPr>
          <w:rFonts w:ascii="Calibri" w:hAnsi="Calibri"/>
          <w:vertAlign w:val="superscript"/>
          <w:rtl w:val="0"/>
          <w:lang w:val="en-US"/>
        </w:rPr>
        <w:t>2</w:t>
      </w:r>
      <w:r>
        <w:rPr>
          <w:rFonts w:ascii="Calibri" w:hAnsi="Calibri"/>
          <w:rtl w:val="0"/>
          <w:lang w:val="en-US"/>
        </w:rPr>
        <w:t xml:space="preserve"> Author Affiliation, Department/Faculty/Institution Adress, City, Postcode, COUNTRY.</w:t>
      </w:r>
    </w:p>
    <w:p>
      <w:pPr>
        <w:pStyle w:val="BC_Author_Address"/>
        <w:spacing w:line="240" w:lineRule="auto"/>
        <w:ind w:right="0"/>
        <w:rPr>
          <w:rFonts w:ascii="Calibri" w:cs="Calibri" w:hAnsi="Calibri" w:eastAsia="Calibri"/>
          <w:lang w:val="en-US"/>
        </w:rPr>
      </w:pPr>
      <w:r>
        <w:rPr>
          <w:rFonts w:ascii="Calibri" w:hAnsi="Calibri"/>
          <w:vertAlign w:val="superscript"/>
          <w:rtl w:val="0"/>
          <w:lang w:val="en-US"/>
        </w:rPr>
        <w:t>3</w:t>
      </w:r>
      <w:r>
        <w:rPr>
          <w:rFonts w:ascii="Calibri" w:hAnsi="Calibri"/>
          <w:rtl w:val="0"/>
          <w:lang w:val="en-US"/>
        </w:rPr>
        <w:t xml:space="preserve"> Author Affiliation, Department/Faculty/Institution Adress, City, Postcode, COUNTRY.</w:t>
      </w:r>
    </w:p>
    <w:p>
      <w:pPr>
        <w:pStyle w:val="Body"/>
        <w:rPr>
          <w:lang w:val="en-US"/>
        </w:rPr>
      </w:pPr>
    </w:p>
    <w:p>
      <w:pPr>
        <w:pStyle w:val="BC_Author_Address"/>
        <w:spacing w:line="240" w:lineRule="auto"/>
        <w:ind w:right="0"/>
        <w:rPr>
          <w:rFonts w:ascii="Calibri" w:cs="Calibri" w:hAnsi="Calibri" w:eastAsia="Calibri"/>
          <w:lang w:val="en-US"/>
        </w:rPr>
      </w:pPr>
    </w:p>
    <w:p>
      <w:pPr>
        <w:pStyle w:val="BC_Author_Address"/>
        <w:spacing w:line="240" w:lineRule="auto"/>
        <w:ind w:right="0"/>
        <w:rPr>
          <w:rFonts w:ascii="Calibri" w:cs="Calibri" w:hAnsi="Calibri" w:eastAsia="Calibri"/>
          <w:lang w:val="en-US"/>
        </w:rPr>
      </w:pPr>
      <w:r>
        <w:rPr>
          <w:rFonts w:ascii="Calibri" w:hAnsi="Calibri"/>
          <w:rtl w:val="0"/>
          <w:lang w:val="en-US"/>
        </w:rPr>
        <w:t>*Corresponding author: xxxx@xxx.xx.xx</w:t>
      </w:r>
    </w:p>
    <w:p>
      <w:pPr>
        <w:pStyle w:val="BB_Author_Name"/>
      </w:pPr>
    </w:p>
    <w:p>
      <w:pPr>
        <w:pStyle w:val="Body"/>
      </w:pPr>
      <w:r>
        <w:rPr>
          <w:rtl w:val="0"/>
          <w:lang w:val="en-US"/>
        </w:rPr>
        <w:t>_______________________________________________________________________________________________________________</w:t>
      </w:r>
    </w:p>
    <w:p>
      <w:pPr>
        <w:pStyle w:val="Body"/>
      </w:pPr>
    </w:p>
    <w:p>
      <w:pPr>
        <w:pStyle w:val="Body"/>
        <w:spacing w:line="264" w:lineRule="auto"/>
        <w:jc w:val="center"/>
      </w:pPr>
      <w:r>
        <w:rPr>
          <w:b w:val="1"/>
          <w:bCs w:val="1"/>
          <w:sz w:val="16"/>
          <w:szCs w:val="16"/>
          <w:rtl w:val="0"/>
          <w:lang w:val="de-DE"/>
        </w:rPr>
        <w:t>Abstract</w:t>
      </w:r>
    </w:p>
    <w:p>
      <w:pPr>
        <w:pStyle w:val="Body"/>
        <w:rPr>
          <w:sz w:val="16"/>
          <w:szCs w:val="16"/>
        </w:rPr>
      </w:pPr>
      <w:r>
        <w:rPr>
          <w:sz w:val="16"/>
          <w:szCs w:val="16"/>
          <w:rtl w:val="0"/>
          <w:lang w:val="en-US"/>
        </w:rPr>
        <w:t>Abstract is compulsory. Begin the abstract by summarizing the purpose, methodology, key findings, and conclusions of your study in a concise and clear manner. Start by stating the research problem and the objective of your study. Then, briefly describe the methods used, including any specific materials or participants involved. Summarize the main results and highlight their significance. Conclude with the implications of your findings and any suggestions for future research. The abstract should be no more than 250 words, use straightforward language.. Including 3-5 keywords relevant to your research can also help with indexing and searchability.</w:t>
      </w:r>
    </w:p>
    <w:p>
      <w:pPr>
        <w:pStyle w:val="Body"/>
        <w:rPr>
          <w:sz w:val="16"/>
          <w:szCs w:val="16"/>
        </w:rPr>
      </w:pPr>
    </w:p>
    <w:p>
      <w:pPr>
        <w:pStyle w:val="Body"/>
        <w:rPr>
          <w:sz w:val="16"/>
          <w:szCs w:val="16"/>
        </w:rPr>
      </w:pPr>
      <w:r>
        <w:rPr>
          <w:i w:val="1"/>
          <w:iCs w:val="1"/>
          <w:sz w:val="16"/>
          <w:szCs w:val="16"/>
          <w:rtl w:val="0"/>
          <w:lang w:val="en-US"/>
        </w:rPr>
        <w:t>Keywords</w:t>
      </w:r>
      <w:r>
        <w:rPr>
          <w:rtl w:val="0"/>
        </w:rPr>
        <w:t xml:space="preserve">:  </w:t>
      </w:r>
      <w:r>
        <w:rPr>
          <w:sz w:val="16"/>
          <w:szCs w:val="16"/>
          <w:rtl w:val="0"/>
          <w:lang w:val="en-US"/>
        </w:rPr>
        <w:t>Keyword 1, Keyword 2, Keyword 3</w:t>
      </w:r>
    </w:p>
    <w:p>
      <w:pPr>
        <w:pStyle w:val="Body"/>
        <w:rPr>
          <w:sz w:val="16"/>
          <w:szCs w:val="16"/>
        </w:rPr>
      </w:pPr>
      <w:bookmarkEnd w:id="1"/>
    </w:p>
    <w:p>
      <w:pPr>
        <w:pStyle w:val="Body"/>
        <w:jc w:val="right"/>
      </w:pPr>
      <w:r>
        <w:rPr>
          <w:rtl w:val="0"/>
          <w:lang w:val="de-DE"/>
        </w:rPr>
        <w:t xml:space="preserve">© </w:t>
      </w:r>
      <w:r>
        <w:rPr>
          <w:rtl w:val="0"/>
          <w:lang w:val="en-US"/>
        </w:rPr>
        <w:t>2024 Penerbit UPSI Press. All rights reserved</w:t>
      </w:r>
    </w:p>
    <w:p>
      <w:pPr>
        <w:pStyle w:val="Head 1"/>
        <w:numPr>
          <w:ilvl w:val="0"/>
          <w:numId w:val="2"/>
        </w:numPr>
      </w:pPr>
      <w:r>
        <w:rPr>
          <w:rtl w:val="0"/>
          <w:lang w:val="en-US"/>
        </w:rPr>
        <w:t xml:space="preserve">INTRODUCTION  </w:t>
      </w:r>
    </w:p>
    <w:p>
      <w:pPr>
        <w:pStyle w:val="Body"/>
      </w:pPr>
      <w:r>
        <w:rPr>
          <w:rtl w:val="0"/>
          <w:lang w:val="en-US"/>
        </w:rPr>
        <w:t>Begin the article by introducing the paper. The introduction introduces the context and summarizes the manuscript. It is importantly to clearly state the contributions of this work. Finally, briefly mention the main aim of the work and highlight the principal conclusions. Paragraph continue from here and separate by heading, subheadings, image of formula. Section heading is arranged by number, bold, capital letter and 10 pt.  Subheading is arranged by number, bold, sentence case and 9 pt. Please do not alter the formatting and style layouts which have been set up in this template document. As indicated in the template, papers should be prepared in single column format.</w:t>
      </w:r>
    </w:p>
    <w:p>
      <w:pPr>
        <w:pStyle w:val="Body"/>
        <w:ind w:firstLine="425"/>
      </w:pPr>
      <w:r>
        <w:rPr>
          <w:rtl w:val="0"/>
          <w:lang w:val="en-US"/>
        </w:rPr>
        <w:t xml:space="preserve">Author can write the manuscript in Malay or English language only. Writing in Malay language must follow </w:t>
      </w:r>
      <w:r>
        <w:rPr>
          <w:i w:val="1"/>
          <w:iCs w:val="1"/>
          <w:rtl w:val="0"/>
          <w:lang w:val="en-US"/>
        </w:rPr>
        <w:t>Tatabahasa Dewan</w:t>
      </w:r>
      <w:r>
        <w:rPr>
          <w:rtl w:val="0"/>
          <w:lang w:val="en-US"/>
        </w:rPr>
        <w:t xml:space="preserve"> and </w:t>
      </w:r>
      <w:r>
        <w:rPr>
          <w:i w:val="1"/>
          <w:iCs w:val="1"/>
          <w:rtl w:val="0"/>
          <w:lang w:val="en-US"/>
        </w:rPr>
        <w:t>Sistem Ejaan Rumi Dewan</w:t>
      </w:r>
      <w:r>
        <w:rPr>
          <w:rtl w:val="0"/>
          <w:lang w:val="en-US"/>
        </w:rPr>
        <w:t xml:space="preserve">. In addition, writing in English must use the spelling and grammar (United Kingdom). </w:t>
      </w:r>
      <w:r>
        <w:rPr>
          <w:rtl w:val="0"/>
          <w:lang w:val="en-US"/>
        </w:rPr>
        <w:t>The use of footnotes or endnotes for further explanation in the text is not encouraged.</w:t>
      </w:r>
    </w:p>
    <w:p>
      <w:pPr>
        <w:pStyle w:val="Head 2"/>
        <w:numPr>
          <w:ilvl w:val="1"/>
          <w:numId w:val="2"/>
        </w:numPr>
      </w:pPr>
      <w:r>
        <w:rPr>
          <w:rtl w:val="0"/>
          <w:lang w:val="en-US"/>
        </w:rPr>
        <w:t>Subheading one</w:t>
      </w:r>
    </w:p>
    <w:p>
      <w:pPr>
        <w:pStyle w:val="Body"/>
      </w:pPr>
      <w:r>
        <w:rPr>
          <w:rtl w:val="0"/>
          <w:lang w:val="en-US"/>
        </w:rPr>
        <w:t>Bullet list will look like this</w:t>
      </w:r>
    </w:p>
    <w:p>
      <w:pPr>
        <w:pStyle w:val="List Paragraph"/>
        <w:numPr>
          <w:ilvl w:val="0"/>
          <w:numId w:val="4"/>
        </w:numPr>
      </w:pPr>
      <w:r>
        <w:rPr>
          <w:rtl w:val="0"/>
          <w:lang w:val="en-US"/>
        </w:rPr>
        <w:t>First bullet;</w:t>
      </w:r>
    </w:p>
    <w:p>
      <w:pPr>
        <w:pStyle w:val="List Paragraph"/>
        <w:numPr>
          <w:ilvl w:val="0"/>
          <w:numId w:val="4"/>
        </w:numPr>
      </w:pPr>
      <w:r>
        <w:rPr>
          <w:rtl w:val="0"/>
          <w:lang w:val="en-US"/>
        </w:rPr>
        <w:t>Second bullet;</w:t>
      </w:r>
    </w:p>
    <w:p>
      <w:pPr>
        <w:pStyle w:val="List Paragraph"/>
        <w:numPr>
          <w:ilvl w:val="0"/>
          <w:numId w:val="4"/>
        </w:numPr>
      </w:pPr>
      <w:r>
        <w:rPr>
          <w:rtl w:val="0"/>
          <w:lang w:val="en-US"/>
        </w:rPr>
        <w:t>Third bullet.</w:t>
      </w:r>
    </w:p>
    <w:p>
      <w:pPr>
        <w:pStyle w:val="Body"/>
      </w:pPr>
      <w:r>
        <w:rPr>
          <w:rtl w:val="0"/>
          <w:lang w:val="en-US"/>
        </w:rPr>
        <w:t>Numbered lists can be added as follows:</w:t>
      </w:r>
    </w:p>
    <w:p>
      <w:pPr>
        <w:pStyle w:val="List Paragraph"/>
        <w:numPr>
          <w:ilvl w:val="0"/>
          <w:numId w:val="6"/>
        </w:numPr>
        <w:rPr>
          <w:lang w:val="en-US"/>
        </w:rPr>
      </w:pPr>
      <w:r>
        <w:rPr>
          <w:rtl w:val="0"/>
          <w:lang w:val="en-US"/>
        </w:rPr>
        <w:t>First item;</w:t>
      </w:r>
    </w:p>
    <w:p>
      <w:pPr>
        <w:pStyle w:val="List Paragraph"/>
        <w:numPr>
          <w:ilvl w:val="0"/>
          <w:numId w:val="6"/>
        </w:numPr>
        <w:rPr>
          <w:lang w:val="en-US"/>
        </w:rPr>
      </w:pPr>
      <w:r>
        <w:rPr>
          <w:rtl w:val="0"/>
          <w:lang w:val="en-US"/>
        </w:rPr>
        <w:t>Second item;</w:t>
      </w:r>
    </w:p>
    <w:p>
      <w:pPr>
        <w:pStyle w:val="List Paragraph"/>
        <w:numPr>
          <w:ilvl w:val="0"/>
          <w:numId w:val="6"/>
        </w:numPr>
        <w:rPr>
          <w:lang w:val="en-US"/>
        </w:rPr>
      </w:pPr>
      <w:r>
        <w:rPr>
          <w:rtl w:val="0"/>
          <w:lang w:val="en-US"/>
        </w:rPr>
        <w:t>Third item.</w:t>
      </w:r>
    </w:p>
    <w:p>
      <w:pPr>
        <w:pStyle w:val="Head 2"/>
        <w:numPr>
          <w:ilvl w:val="1"/>
          <w:numId w:val="7"/>
        </w:numPr>
      </w:pPr>
      <w:r>
        <w:rPr>
          <w:rtl w:val="0"/>
          <w:lang w:val="en-US"/>
        </w:rPr>
        <w:t>References</w:t>
      </w:r>
    </w:p>
    <w:p>
      <w:pPr>
        <w:pStyle w:val="Body"/>
      </w:pPr>
      <w:r>
        <w:rPr>
          <w:rtl w:val="0"/>
          <w:lang w:val="en-US"/>
        </w:rPr>
        <w:t>A list of references must be included at the end of the paper. When possible, do not begin the references on a new page. Please ensure that every reference in the text appears in the list of references. The 'References' section of this template gives examples of how your references should be listed. This will enable you to assemble your reference list in the correct format and size.</w:t>
      </w:r>
    </w:p>
    <w:p>
      <w:pPr>
        <w:pStyle w:val="Head 1"/>
        <w:numPr>
          <w:ilvl w:val="0"/>
          <w:numId w:val="8"/>
        </w:numPr>
      </w:pPr>
      <w:r>
        <w:rPr>
          <w:rtl w:val="0"/>
          <w:lang w:val="en-US"/>
        </w:rPr>
        <w:t>MATERIALS AND METHODS</w:t>
      </w:r>
    </w:p>
    <w:p>
      <w:pPr>
        <w:pStyle w:val="Body"/>
      </w:pPr>
      <w:r>
        <w:rPr>
          <w:rtl w:val="0"/>
          <w:lang w:val="en-US"/>
        </w:rPr>
        <w:t>The Materials and Methods section should be detailed enough to enable others to replicate and build upon the published results. Note that by submitting your manuscript for publication, you agree to make all materials, data, computer code, and protocols associated with the publication available to readers. Any restrictions on the availability of materials or information should be disclosed at the submission stage. New methods and protocols must be described in detail, while well-established methods can be briefly described and appropriately cited.</w:t>
      </w:r>
      <w:bookmarkStart w:name="page2" w:id="2"/>
      <w:bookmarkEnd w:id="2"/>
    </w:p>
    <w:p>
      <w:pPr>
        <w:pStyle w:val="Body"/>
      </w:pPr>
    </w:p>
    <w:p>
      <w:pPr>
        <w:pStyle w:val="Body"/>
      </w:pPr>
    </w:p>
    <w:p>
      <w:pPr>
        <w:pStyle w:val="Head 1"/>
        <w:numPr>
          <w:ilvl w:val="0"/>
          <w:numId w:val="2"/>
        </w:numPr>
      </w:pPr>
      <w:r>
        <w:rPr>
          <w:rtl w:val="0"/>
          <w:lang w:val="de-DE"/>
        </w:rPr>
        <w:t xml:space="preserve">RESULTS </w:t>
      </w:r>
    </w:p>
    <w:p>
      <w:pPr>
        <w:pStyle w:val="Body"/>
      </w:pPr>
      <w:r>
        <w:rPr>
          <w:rtl w:val="0"/>
          <w:lang w:val="en-US"/>
        </w:rPr>
        <w:t>This section requires author to provide a concise and precise description of the experimental results, their interpretation, as well as the experimental conclusions that can be drawn. It can be divided into subheading as needed.</w:t>
      </w:r>
    </w:p>
    <w:p>
      <w:pPr>
        <w:pStyle w:val="Head 2"/>
        <w:numPr>
          <w:ilvl w:val="1"/>
          <w:numId w:val="2"/>
        </w:numPr>
      </w:pPr>
      <w:r>
        <w:rPr>
          <w:rtl w:val="0"/>
          <w:lang w:val="en-US"/>
        </w:rPr>
        <w:t>Figures and tables</w:t>
      </w:r>
    </w:p>
    <w:p>
      <w:pPr>
        <w:pStyle w:val="Body"/>
      </w:pPr>
      <w:r>
        <w:rPr>
          <w:rtl w:val="0"/>
          <w:lang w:val="en-US"/>
        </w:rPr>
        <w:t xml:space="preserve">All figures and tables should be cited in the main text as Figure 1, Table 1, etc. and should have a caption. All photographs, schemas, graphs and diagrams are to be referred to as figures. Line drawings should be good quality scans or true electronic output. Do not use a low-quality scan. Figures must be embedded into the text and not supplied separately. It is also recommended to place figures at the top or bottom of a page where possible, as close to the first reference to them as possible. The figure number and caption should be typed below the illustration in 9pt and centered. </w:t>
      </w:r>
    </w:p>
    <w:p>
      <w:pPr>
        <w:pStyle w:val="Body"/>
      </w:pPr>
    </w:p>
    <w:p>
      <w:pPr>
        <w:pStyle w:val="Body"/>
        <w:jc w:val="center"/>
      </w:pPr>
      <w:r>
        <w:rPr>
          <w:b w:val="1"/>
          <w:bCs w:val="1"/>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2713003</wp:posOffset>
                </wp:positionH>
                <wp:positionV relativeFrom="line">
                  <wp:posOffset>54370</wp:posOffset>
                </wp:positionV>
                <wp:extent cx="2405447" cy="1153297"/>
                <wp:effectExtent l="0" t="0" r="0" b="0"/>
                <wp:wrapTopAndBottom distT="0" distB="0"/>
                <wp:docPr id="1073741825" name="officeArt object" descr="Rectangle 1"/>
                <wp:cNvGraphicFramePr/>
                <a:graphic xmlns:a="http://schemas.openxmlformats.org/drawingml/2006/main">
                  <a:graphicData uri="http://schemas.microsoft.com/office/word/2010/wordprocessingShape">
                    <wps:wsp>
                      <wps:cNvSpPr/>
                      <wps:spPr>
                        <a:xfrm>
                          <a:off x="0" y="0"/>
                          <a:ext cx="2405447" cy="1153297"/>
                        </a:xfrm>
                        <a:prstGeom prst="rect">
                          <a:avLst/>
                        </a:prstGeom>
                        <a:solidFill>
                          <a:srgbClr val="2C2C2C"/>
                        </a:solidFill>
                        <a:ln w="12700" cap="flat">
                          <a:solidFill>
                            <a:srgbClr val="131313"/>
                          </a:solidFill>
                          <a:prstDash val="solid"/>
                          <a:round/>
                        </a:ln>
                        <a:effectLst/>
                      </wps:spPr>
                      <wps:bodyPr/>
                    </wps:wsp>
                  </a:graphicData>
                </a:graphic>
              </wp:anchor>
            </w:drawing>
          </mc:Choice>
          <mc:Fallback>
            <w:pict>
              <v:rect id="_x0000_s1026" style="visibility:visible;position:absolute;margin-left:213.6pt;margin-top:4.3pt;width:189.4pt;height:90.8pt;z-index:251659264;mso-position-horizontal:absolute;mso-position-horizontal-relative:page;mso-position-vertical:absolute;mso-position-vertical-relative:line;mso-wrap-distance-left:0.0pt;mso-wrap-distance-top:0.0pt;mso-wrap-distance-right:0.0pt;mso-wrap-distance-bottom:0.0pt;">
                <v:fill color="#2C2C2C" opacity="100.0%" type="solid"/>
                <v:stroke filltype="solid" color="#131313" opacity="100.0%" weight="1.0pt" dashstyle="solid" endcap="flat" joinstyle="round" linestyle="single" startarrow="none" startarrowwidth="medium" startarrowlength="medium" endarrow="none" endarrowwidth="medium" endarrowlength="medium"/>
                <w10:wrap type="topAndBottom" side="bothSides" anchorx="page"/>
              </v:rect>
            </w:pict>
          </mc:Fallback>
        </mc:AlternateContent>
      </w:r>
      <w:r>
        <w:rPr>
          <w:b w:val="1"/>
          <w:bCs w:val="1"/>
          <w:rtl w:val="0"/>
          <w:lang w:val="it-IT"/>
        </w:rPr>
        <w:t xml:space="preserve">Figure 1 </w:t>
      </w:r>
      <w:r>
        <w:rPr>
          <w:rtl w:val="0"/>
          <w:lang w:val="en-US"/>
        </w:rPr>
        <w:t xml:space="preserve">This is a figure. Insert the figure title here. </w:t>
      </w:r>
    </w:p>
    <w:p>
      <w:pPr>
        <w:pStyle w:val="Body"/>
        <w:rPr>
          <w:b w:val="1"/>
          <w:bCs w:val="1"/>
        </w:rPr>
      </w:pPr>
    </w:p>
    <w:p>
      <w:pPr>
        <w:pStyle w:val="Body"/>
        <w:jc w:val="center"/>
        <w:rPr>
          <w:b w:val="1"/>
          <w:bCs w:val="1"/>
        </w:rPr>
      </w:pPr>
    </w:p>
    <w:p>
      <w:pPr>
        <w:pStyle w:val="Body"/>
        <w:ind w:firstLine="426"/>
      </w:pPr>
      <w:r>
        <w:rPr>
          <w:rtl w:val="0"/>
          <w:lang w:val="en-US"/>
        </w:rPr>
        <w:t>The images can be placed right next to each other if they fit within the same space, in order to make the most of the space available. For example, see Figure 2. The figures number should be placed under the figure using alphabetical (a, b, c</w:t>
      </w:r>
      <w:r>
        <w:rPr>
          <w:rtl w:val="0"/>
        </w:rPr>
        <w:t>…</w:t>
      </w:r>
      <w:r>
        <w:rPr>
          <w:rtl w:val="0"/>
        </w:rPr>
        <w:t>).</w:t>
      </w:r>
    </w:p>
    <w:p>
      <w:pPr>
        <w:pStyle w:val="Body"/>
        <w:ind w:firstLine="426"/>
      </w:pPr>
    </w:p>
    <w:p>
      <w:pPr>
        <w:pStyle w:val="Body"/>
        <w:ind w:firstLine="426"/>
      </w:pPr>
      <w:r>
        <mc:AlternateContent>
          <mc:Choice Requires="wps">
            <w:drawing xmlns:a="http://schemas.openxmlformats.org/drawingml/2006/main">
              <wp:anchor distT="80010" distB="80010" distL="80010" distR="80010" simplePos="0" relativeHeight="251663360" behindDoc="0" locked="0" layoutInCell="1" allowOverlap="1">
                <wp:simplePos x="0" y="0"/>
                <wp:positionH relativeFrom="column">
                  <wp:posOffset>4267835</wp:posOffset>
                </wp:positionH>
                <wp:positionV relativeFrom="line">
                  <wp:posOffset>1531620</wp:posOffset>
                </wp:positionV>
                <wp:extent cx="2269490" cy="213585"/>
                <wp:effectExtent l="0" t="0" r="0" b="0"/>
                <wp:wrapSquare wrapText="bothSides" distL="80010" distR="80010" distT="80010" distB="80010"/>
                <wp:docPr id="1073741826" name="officeArt object" descr="Text Box 2"/>
                <wp:cNvGraphicFramePr/>
                <a:graphic xmlns:a="http://schemas.openxmlformats.org/drawingml/2006/main">
                  <a:graphicData uri="http://schemas.microsoft.com/office/word/2010/wordprocessingShape">
                    <wps:wsp>
                      <wps:cNvSpPr txBox="1"/>
                      <wps:spPr>
                        <a:xfrm>
                          <a:off x="0" y="0"/>
                          <a:ext cx="2269490" cy="213585"/>
                        </a:xfrm>
                        <a:prstGeom prst="rect">
                          <a:avLst/>
                        </a:prstGeom>
                        <a:noFill/>
                        <a:ln w="12700" cap="flat">
                          <a:noFill/>
                          <a:miter lim="400000"/>
                        </a:ln>
                        <a:effectLst/>
                      </wps:spPr>
                      <wps:txbx>
                        <w:txbxContent>
                          <w:p>
                            <w:pPr>
                              <w:pStyle w:val="Body"/>
                            </w:pPr>
                            <w:r>
                              <w:rPr>
                                <w:rtl w:val="0"/>
                              </w:rPr>
                              <w:t>(b)</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336.1pt;margin-top:120.6pt;width:178.7pt;height:16.8pt;z-index:251663360;mso-position-horizontal:absolute;mso-position-horizontal-relative:text;mso-position-vertical:absolute;mso-position-vertical-relative:lin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(b)</w:t>
                      </w:r>
                    </w:p>
                  </w:txbxContent>
                </v:textbox>
                <w10:wrap type="square" side="bothSides" anchorx="text"/>
              </v:shape>
            </w:pict>
          </mc:Fallback>
        </mc:AlternateContent>
      </w:r>
      <w: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column">
                  <wp:posOffset>1962785</wp:posOffset>
                </wp:positionH>
                <wp:positionV relativeFrom="line">
                  <wp:posOffset>1562100</wp:posOffset>
                </wp:positionV>
                <wp:extent cx="2269490" cy="213585"/>
                <wp:effectExtent l="0" t="0" r="0" b="0"/>
                <wp:wrapSquare wrapText="bothSides" distL="80010" distR="80010" distT="80010" distB="80010"/>
                <wp:docPr id="1073741827" name="officeArt object" descr="Text Box 2"/>
                <wp:cNvGraphicFramePr/>
                <a:graphic xmlns:a="http://schemas.openxmlformats.org/drawingml/2006/main">
                  <a:graphicData uri="http://schemas.microsoft.com/office/word/2010/wordprocessingShape">
                    <wps:wsp>
                      <wps:cNvSpPr txBox="1"/>
                      <wps:spPr>
                        <a:xfrm>
                          <a:off x="0" y="0"/>
                          <a:ext cx="2269490" cy="213585"/>
                        </a:xfrm>
                        <a:prstGeom prst="rect">
                          <a:avLst/>
                        </a:prstGeom>
                        <a:noFill/>
                        <a:ln w="12700" cap="flat">
                          <a:noFill/>
                          <a:miter lim="400000"/>
                        </a:ln>
                        <a:effectLst/>
                      </wps:spPr>
                      <wps:txbx>
                        <w:txbxContent>
                          <w:p>
                            <w:pPr>
                              <w:pStyle w:val="Body"/>
                            </w:pPr>
                            <w:r>
                              <w:rPr>
                                <w:rtl w:val="0"/>
                              </w:rPr>
                              <w:t>(a)</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154.6pt;margin-top:123.0pt;width:178.7pt;height:16.8pt;z-index:251662336;mso-position-horizontal:absolute;mso-position-horizontal-relative:text;mso-position-vertical:absolute;mso-position-vertical-relative:lin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(a)</w:t>
                      </w:r>
                    </w:p>
                  </w:txbxContent>
                </v:textbox>
                <w10:wrap type="square" side="bothSides" anchorx="text"/>
              </v:shape>
            </w:pict>
          </mc:Fallback>
        </mc:AlternateContent>
      </w:r>
      <w:r>
        <w:rPr>
          <w:b w:val="1"/>
          <w:bCs w:val="1"/>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4276090</wp:posOffset>
                </wp:positionH>
                <wp:positionV relativeFrom="line">
                  <wp:posOffset>167640</wp:posOffset>
                </wp:positionV>
                <wp:extent cx="1609725" cy="1390650"/>
                <wp:effectExtent l="0" t="0" r="0" b="0"/>
                <wp:wrapTopAndBottom distT="0" distB="0"/>
                <wp:docPr id="1073741828" name="officeArt object" descr="Rectangle 1"/>
                <wp:cNvGraphicFramePr/>
                <a:graphic xmlns:a="http://schemas.openxmlformats.org/drawingml/2006/main">
                  <a:graphicData uri="http://schemas.microsoft.com/office/word/2010/wordprocessingShape">
                    <wps:wsp>
                      <wps:cNvSpPr/>
                      <wps:spPr>
                        <a:xfrm>
                          <a:off x="0" y="0"/>
                          <a:ext cx="1609725" cy="1390650"/>
                        </a:xfrm>
                        <a:prstGeom prst="rect">
                          <a:avLst/>
                        </a:prstGeom>
                        <a:solidFill>
                          <a:srgbClr val="2C2C2C"/>
                        </a:solidFill>
                        <a:ln w="12700" cap="flat">
                          <a:solidFill>
                            <a:srgbClr val="131313"/>
                          </a:solidFill>
                          <a:prstDash val="solid"/>
                          <a:round/>
                        </a:ln>
                        <a:effectLst/>
                      </wps:spPr>
                      <wps:bodyPr/>
                    </wps:wsp>
                  </a:graphicData>
                </a:graphic>
              </wp:anchor>
            </w:drawing>
          </mc:Choice>
          <mc:Fallback>
            <w:pict>
              <v:rect id="_x0000_s1029" style="visibility:visible;position:absolute;margin-left:336.7pt;margin-top:13.2pt;width:126.8pt;height:109.5pt;z-index:251661312;mso-position-horizontal:absolute;mso-position-horizontal-relative:page;mso-position-vertical:absolute;mso-position-vertical-relative:line;mso-wrap-distance-left:0.0pt;mso-wrap-distance-top:0.0pt;mso-wrap-distance-right:0.0pt;mso-wrap-distance-bottom:0.0pt;">
                <v:fill color="#2C2C2C" opacity="100.0%" type="solid"/>
                <v:stroke filltype="solid" color="#131313" opacity="100.0%" weight="1.0pt" dashstyle="solid" endcap="flat" joinstyle="round" linestyle="single" startarrow="none" startarrowwidth="medium" startarrowlength="medium" endarrow="none" endarrowwidth="medium" endarrowlength="medium"/>
                <w10:wrap type="topAndBottom" side="bothSides" anchorx="page"/>
              </v:rect>
            </w:pict>
          </mc:Fallback>
        </mc:AlternateContent>
      </w:r>
      <w:r>
        <w:rPr>
          <w:b w:val="1"/>
          <w:bCs w:val="1"/>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2009775</wp:posOffset>
                </wp:positionH>
                <wp:positionV relativeFrom="line">
                  <wp:posOffset>167640</wp:posOffset>
                </wp:positionV>
                <wp:extent cx="1733550" cy="1390650"/>
                <wp:effectExtent l="0" t="0" r="0" b="0"/>
                <wp:wrapTopAndBottom distT="0" distB="0"/>
                <wp:docPr id="1073741829" name="officeArt object" descr="Rectangle 1"/>
                <wp:cNvGraphicFramePr/>
                <a:graphic xmlns:a="http://schemas.openxmlformats.org/drawingml/2006/main">
                  <a:graphicData uri="http://schemas.microsoft.com/office/word/2010/wordprocessingShape">
                    <wps:wsp>
                      <wps:cNvSpPr/>
                      <wps:spPr>
                        <a:xfrm>
                          <a:off x="0" y="0"/>
                          <a:ext cx="1733550" cy="1390650"/>
                        </a:xfrm>
                        <a:prstGeom prst="rect">
                          <a:avLst/>
                        </a:prstGeom>
                        <a:solidFill>
                          <a:srgbClr val="2C2C2C"/>
                        </a:solidFill>
                        <a:ln w="12700" cap="flat">
                          <a:solidFill>
                            <a:srgbClr val="131313"/>
                          </a:solidFill>
                          <a:prstDash val="solid"/>
                          <a:round/>
                        </a:ln>
                        <a:effectLst/>
                      </wps:spPr>
                      <wps:bodyPr/>
                    </wps:wsp>
                  </a:graphicData>
                </a:graphic>
              </wp:anchor>
            </w:drawing>
          </mc:Choice>
          <mc:Fallback>
            <w:pict>
              <v:rect id="_x0000_s1030" style="visibility:visible;position:absolute;margin-left:158.2pt;margin-top:13.2pt;width:136.5pt;height:109.5pt;z-index:251660288;mso-position-horizontal:absolute;mso-position-horizontal-relative:page;mso-position-vertical:absolute;mso-position-vertical-relative:line;mso-wrap-distance-left:0.0pt;mso-wrap-distance-top:0.0pt;mso-wrap-distance-right:0.0pt;mso-wrap-distance-bottom:0.0pt;">
                <v:fill color="#2C2C2C" opacity="100.0%" type="solid"/>
                <v:stroke filltype="solid" color="#131313" opacity="100.0%" weight="1.0pt" dashstyle="solid" endcap="flat" joinstyle="round" linestyle="single" startarrow="none" startarrowwidth="medium" startarrowlength="medium" endarrow="none" endarrowwidth="medium" endarrowlength="medium"/>
                <w10:wrap type="topAndBottom" side="bothSides" anchorx="page"/>
              </v:rect>
            </w:pict>
          </mc:Fallback>
        </mc:AlternateContent>
      </w:r>
    </w:p>
    <w:p>
      <w:pPr>
        <w:pStyle w:val="Figure"/>
      </w:pPr>
    </w:p>
    <w:p>
      <w:pPr>
        <w:pStyle w:val="Figure"/>
      </w:pPr>
      <w:r>
        <w:rPr>
          <w:rFonts w:cs="Arial Unicode MS" w:eastAsia="Arial Unicode MS"/>
          <w:rtl w:val="0"/>
          <w:lang w:val="en-US"/>
        </w:rPr>
        <w:t xml:space="preserve">Figure 2 </w:t>
      </w:r>
      <w:r>
        <w:rPr>
          <w:rFonts w:cs="Arial Unicode MS" w:eastAsia="Arial Unicode MS"/>
          <w:b w:val="0"/>
          <w:bCs w:val="0"/>
          <w:rtl w:val="0"/>
          <w:lang w:val="en-US"/>
        </w:rPr>
        <w:t>Figure description (a) First picture; (b) Second picture</w:t>
      </w:r>
    </w:p>
    <w:p>
      <w:pPr>
        <w:pStyle w:val="Body"/>
        <w:ind w:firstLine="426"/>
      </w:pPr>
    </w:p>
    <w:p>
      <w:pPr>
        <w:pStyle w:val="Body"/>
        <w:ind w:firstLine="360"/>
      </w:pPr>
      <w:r>
        <w:rPr>
          <w:rtl w:val="0"/>
          <w:lang w:val="en-US"/>
        </w:rPr>
        <w:t xml:space="preserve">All tables should be numbered with Arabic numerals and come with caption. Headings should be placed above tables. Table need to have borders with lines.  Text in column heading must be bold. All text is 9pt. Tables must be embedded into the text and not supplied separately. Below is an example of the table for author to follow. </w:t>
      </w:r>
    </w:p>
    <w:p>
      <w:pPr>
        <w:pStyle w:val="Body"/>
        <w:rPr>
          <w:b w:val="1"/>
          <w:bCs w:val="1"/>
        </w:rPr>
      </w:pPr>
    </w:p>
    <w:p>
      <w:pPr>
        <w:pStyle w:val="Body"/>
        <w:jc w:val="center"/>
      </w:pPr>
      <w:r>
        <w:rPr>
          <w:b w:val="1"/>
          <w:bCs w:val="1"/>
          <w:rtl w:val="0"/>
        </w:rPr>
        <w:t>Table 1.</w:t>
      </w:r>
      <w:r>
        <w:rPr>
          <w:rtl w:val="0"/>
          <w:lang w:val="en-US"/>
        </w:rPr>
        <w:t xml:space="preserve"> This is a table. Tables should be placed in the main text near to the first time they are cited.</w:t>
      </w:r>
    </w:p>
    <w:tbl>
      <w:tblPr>
        <w:tblW w:w="785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ffe8ca"/>
        <w:tblLayout w:type="fixed"/>
      </w:tblPr>
      <w:tblGrid>
        <w:gridCol w:w="2619"/>
        <w:gridCol w:w="2619"/>
        <w:gridCol w:w="2618"/>
      </w:tblGrid>
      <w:tr>
        <w:tblPrEx>
          <w:shd w:val="clear" w:color="auto" w:fill="ffe8ca"/>
        </w:tblPrEx>
        <w:trPr>
          <w:trHeight w:val="202" w:hRule="atLeast"/>
        </w:trPr>
        <w:tc>
          <w:tcPr>
            <w:tcW w:type="dxa" w:w="2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Title 1</w:t>
            </w:r>
          </w:p>
        </w:tc>
        <w:tc>
          <w:tcPr>
            <w:tcW w:type="dxa" w:w="2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Title 2</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Title 3</w:t>
            </w:r>
          </w:p>
        </w:tc>
      </w:tr>
      <w:tr>
        <w:tblPrEx>
          <w:shd w:val="clear" w:color="auto" w:fill="ffe8ca"/>
        </w:tblPrEx>
        <w:trPr>
          <w:trHeight w:val="202" w:hRule="atLeast"/>
        </w:trPr>
        <w:tc>
          <w:tcPr>
            <w:tcW w:type="dxa" w:w="2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hd w:val="nil" w:color="auto" w:fill="auto"/>
                <w:rtl w:val="0"/>
                <w:lang w:val="en-US"/>
              </w:rPr>
              <w:t>entry 1</w:t>
            </w:r>
          </w:p>
        </w:tc>
        <w:tc>
          <w:tcPr>
            <w:tcW w:type="dxa" w:w="2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hd w:val="nil" w:color="auto" w:fill="auto"/>
                <w:rtl w:val="0"/>
                <w:lang w:val="en-US"/>
              </w:rPr>
              <w:t>data</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hd w:val="nil" w:color="auto" w:fill="auto"/>
                <w:rtl w:val="0"/>
                <w:lang w:val="en-US"/>
              </w:rPr>
              <w:t>data</w:t>
            </w:r>
          </w:p>
        </w:tc>
      </w:tr>
      <w:tr>
        <w:tblPrEx>
          <w:shd w:val="clear" w:color="auto" w:fill="ffe8ca"/>
        </w:tblPrEx>
        <w:trPr>
          <w:trHeight w:val="202" w:hRule="atLeast"/>
        </w:trPr>
        <w:tc>
          <w:tcPr>
            <w:tcW w:type="dxa" w:w="2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hd w:val="nil" w:color="auto" w:fill="auto"/>
                <w:rtl w:val="0"/>
                <w:lang w:val="en-US"/>
              </w:rPr>
              <w:t>entry 2</w:t>
            </w:r>
          </w:p>
        </w:tc>
        <w:tc>
          <w:tcPr>
            <w:tcW w:type="dxa" w:w="2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hd w:val="nil" w:color="auto" w:fill="auto"/>
                <w:rtl w:val="0"/>
                <w:lang w:val="en-US"/>
              </w:rPr>
              <w:t>data</w:t>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hd w:val="nil" w:color="auto" w:fill="auto"/>
                <w:rtl w:val="0"/>
                <w:lang w:val="en-US"/>
              </w:rPr>
              <w:t xml:space="preserve">data </w:t>
            </w:r>
            <w:r>
              <w:rPr>
                <w:shd w:val="nil" w:color="auto" w:fill="auto"/>
                <w:vertAlign w:val="superscript"/>
                <w:rtl w:val="0"/>
                <w:lang w:val="en-US"/>
              </w:rPr>
              <w:t>1</w:t>
            </w:r>
          </w:p>
        </w:tc>
      </w:tr>
    </w:tbl>
    <w:p>
      <w:pPr>
        <w:pStyle w:val="Body"/>
        <w:widowControl w:val="0"/>
        <w:jc w:val="center"/>
      </w:pPr>
    </w:p>
    <w:p>
      <w:pPr>
        <w:pStyle w:val="Body"/>
        <w:rPr>
          <w:vertAlign w:val="superscript"/>
        </w:rPr>
      </w:pPr>
    </w:p>
    <w:p>
      <w:pPr>
        <w:pStyle w:val="Head 2"/>
        <w:numPr>
          <w:ilvl w:val="1"/>
          <w:numId w:val="9"/>
        </w:numPr>
      </w:pPr>
      <w:r>
        <w:rPr>
          <w:rtl w:val="0"/>
          <w:lang w:val="en-US"/>
        </w:rPr>
        <w:t>Formatting of Mathematical Components</w:t>
      </w:r>
    </w:p>
    <w:p>
      <w:pPr>
        <w:pStyle w:val="Body"/>
      </w:pPr>
      <w:r>
        <w:rPr>
          <w:rtl w:val="0"/>
          <w:lang w:val="en-US"/>
        </w:rPr>
        <w:t>Mathematical component such as equations and formulae should be typed in Mathtype. It can be numbered consecutively with Arabic numerals in parentheses on the right hand side of the page if author decide to mention it in the text. They should also be separated from the surrounding text by one space. The equations and formulae should be placed in the table. Then, the table border needs to be adjusted to no border. The example of the equation are as follow:</w:t>
      </w:r>
    </w:p>
    <w:p>
      <w:pPr>
        <w:pStyle w:val="Body"/>
      </w:pPr>
    </w:p>
    <w:tbl>
      <w:tblPr>
        <w:tblW w:w="100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ffe8ca"/>
        <w:tblLayout w:type="fixed"/>
      </w:tblPr>
      <w:tblGrid>
        <w:gridCol w:w="9209"/>
        <w:gridCol w:w="846"/>
      </w:tblGrid>
      <w:tr>
        <w:tblPrEx>
          <w:shd w:val="clear" w:color="auto" w:fill="ffe8ca"/>
        </w:tblPrEx>
        <w:trPr>
          <w:trHeight w:val="607" w:hRule="atLeast"/>
        </w:trPr>
        <w:tc>
          <w:tcPr>
            <w:tcW w:type="dxa" w:w="9209"/>
            <w:tcBorders>
              <w:top w:val="single" w:color="2c2c2c" w:sz="4" w:space="0" w:shadow="0" w:frame="0"/>
              <w:left w:val="single" w:color="2c2c2c" w:sz="4" w:space="0" w:shadow="0" w:frame="0"/>
              <w:bottom w:val="single" w:color="2c2c2c" w:sz="4" w:space="0" w:shadow="0" w:frame="0"/>
              <w:right w:val="single" w:color="2c2c2c" w:sz="4" w:space="0" w:shadow="0" w:frame="0"/>
            </w:tcBorders>
            <w:shd w:val="clear" w:color="auto" w:fill="auto"/>
            <w:tcMar>
              <w:top w:type="dxa" w:w="80"/>
              <w:left w:type="dxa" w:w="80"/>
              <w:bottom w:type="dxa" w:w="80"/>
              <w:right w:type="dxa" w:w="80"/>
            </w:tcMar>
            <w:vAlign w:val="top"/>
          </w:tcPr>
          <w:p>
            <w:pPr>
              <w:pStyle w:val="Body"/>
              <w:jc w:val="center"/>
              <w:rPr>
                <w:color w:val="000000"/>
                <w:sz w:val="18"/>
              </w:rPr>
            </w:pPr>
            <m:oMathPara>
              <m:oMathParaPr>
                <m:jc m:val="center"/>
              </m:oMathParaPr>
              <m:oMath>
                <m:sSup>
                  <m:e>
                    <m:d>
                      <m:dPr>
                        <m:ctrlPr>
                          <w:rPr xmlns:w="http://schemas.openxmlformats.org/wordprocessingml/2006/main">
                            <w:rFonts w:ascii="Cambria Math" w:hAnsi="Cambria Math"/>
                            <w:i/>
                            <w:color w:val="000000"/>
                            <w:sz w:val="20"/>
                            <w:szCs w:val="20"/>
                          </w:rPr>
                        </m:ctrlPr>
                      </m:dPr>
                      <m:e>
                        <m:r>
                          <w:rPr xmlns:w="http://schemas.openxmlformats.org/wordprocessingml/2006/main">
                            <w:rFonts w:ascii="Cambria Math" w:hAnsi="Cambria Math"/>
                            <w:i/>
                            <w:color w:val="000000"/>
                            <w:sz w:val="20"/>
                            <w:szCs w:val="20"/>
                          </w:rPr>
                          <m:t>x</m:t>
                        </m:r>
                        <m:r>
                          <w:rPr xmlns:w="http://schemas.openxmlformats.org/wordprocessingml/2006/main">
                            <w:rFonts w:ascii="Cambria Math" w:hAnsi="Cambria Math"/>
                            <w:i/>
                            <w:color w:val="000000"/>
                            <w:sz w:val="20"/>
                            <w:szCs w:val="20"/>
                          </w:rPr>
                          <m:t>+</m:t>
                        </m:r>
                        <m:r>
                          <w:rPr xmlns:w="http://schemas.openxmlformats.org/wordprocessingml/2006/main">
                            <w:rFonts w:ascii="Cambria Math" w:hAnsi="Cambria Math"/>
                            <w:i/>
                            <w:color w:val="000000"/>
                            <w:sz w:val="20"/>
                            <w:szCs w:val="20"/>
                          </w:rPr>
                          <m:t>a</m:t>
                        </m:r>
                      </m:e>
                    </m:d>
                  </m:e>
                  <m:sup>
                    <m:r>
                      <w:rPr xmlns:w="http://schemas.openxmlformats.org/wordprocessingml/2006/main">
                        <w:rFonts w:ascii="Cambria Math" w:hAnsi="Cambria Math"/>
                        <w:i/>
                        <w:color w:val="000000"/>
                        <w:sz w:val="20"/>
                        <w:szCs w:val="20"/>
                      </w:rPr>
                      <m:t>n</m:t>
                    </m:r>
                  </m:sup>
                </m:sSup>
                <m:r>
                  <w:rPr xmlns:w="http://schemas.openxmlformats.org/wordprocessingml/2006/main">
                    <w:rFonts w:ascii="Cambria Math" w:hAnsi="Cambria Math"/>
                    <w:i/>
                    <w:color w:val="000000"/>
                    <w:sz w:val="20"/>
                    <w:szCs w:val="20"/>
                  </w:rPr>
                  <m:t>=</m:t>
                </m:r>
                <m:nary>
                  <m:naryPr>
                    <m:ctrlPr>
                      <w:rPr xmlns:w="http://schemas.openxmlformats.org/wordprocessingml/2006/main">
                        <w:rFonts w:ascii="Cambria Math" w:hAnsi="Cambria Math"/>
                        <w:i/>
                        <w:color w:val="000000"/>
                        <w:sz w:val="20"/>
                        <w:szCs w:val="20"/>
                      </w:rPr>
                    </m:ctrlPr>
                    <m:chr m:val="∑"/>
                    <m:limLoc m:val="undOvr"/>
                    <m:grow m:val="1"/>
                    <m:subHide m:val="off"/>
                    <m:supHide m:val="off"/>
                  </m:naryPr>
                  <m:sub>
                    <m:r>
                      <w:rPr xmlns:w="http://schemas.openxmlformats.org/wordprocessingml/2006/main">
                        <w:rFonts w:ascii="Cambria Math" w:hAnsi="Cambria Math"/>
                        <w:i/>
                        <w:color w:val="000000"/>
                        <w:sz w:val="20"/>
                        <w:szCs w:val="20"/>
                      </w:rPr>
                      <m:t>k</m:t>
                    </m:r>
                    <m:r>
                      <w:rPr xmlns:w="http://schemas.openxmlformats.org/wordprocessingml/2006/main">
                        <w:rFonts w:ascii="Cambria Math" w:hAnsi="Cambria Math"/>
                        <w:i/>
                        <w:color w:val="000000"/>
                        <w:sz w:val="20"/>
                        <w:szCs w:val="20"/>
                      </w:rPr>
                      <m:t>=</m:t>
                    </m:r>
                    <m:r>
                      <w:rPr xmlns:w="http://schemas.openxmlformats.org/wordprocessingml/2006/main">
                        <w:rFonts w:ascii="Cambria Math" w:hAnsi="Cambria Math"/>
                        <w:i/>
                        <w:color w:val="000000"/>
                        <w:sz w:val="20"/>
                        <w:szCs w:val="20"/>
                      </w:rPr>
                      <m:t>0</m:t>
                    </m:r>
                  </m:sub>
                  <m:sup>
                    <m:r>
                      <w:rPr xmlns:w="http://schemas.openxmlformats.org/wordprocessingml/2006/main">
                        <w:rFonts w:ascii="Cambria Math" w:hAnsi="Cambria Math"/>
                        <w:i/>
                        <w:color w:val="000000"/>
                        <w:sz w:val="20"/>
                        <w:szCs w:val="20"/>
                      </w:rPr>
                      <m:t>n</m:t>
                    </m:r>
                  </m:sup>
                  <m:e>
                    <m:d>
                      <m:dPr>
                        <m:ctrlPr>
                          <w:rPr xmlns:w="http://schemas.openxmlformats.org/wordprocessingml/2006/main">
                            <w:rFonts w:ascii="Cambria Math" w:hAnsi="Cambria Math"/>
                            <w:i/>
                            <w:color w:val="000000"/>
                            <w:sz w:val="20"/>
                            <w:szCs w:val="20"/>
                          </w:rPr>
                        </m:ctrlPr>
                      </m:dPr>
                      <m:e>
                        <m:f>
                          <m:fPr>
                            <m:ctrlPr>
                              <w:rPr xmlns:w="http://schemas.openxmlformats.org/wordprocessingml/2006/main">
                                <w:rFonts w:ascii="Cambria Math" w:hAnsi="Cambria Math"/>
                                <w:i/>
                                <w:color w:val="000000"/>
                                <w:sz w:val="20"/>
                                <w:szCs w:val="20"/>
                              </w:rPr>
                            </m:ctrlPr>
                            <m:type m:val="noBar"/>
                          </m:fPr>
                          <m:num>
                            <m:r>
                              <w:rPr xmlns:w="http://schemas.openxmlformats.org/wordprocessingml/2006/main">
                                <w:rFonts w:ascii="Cambria Math" w:hAnsi="Cambria Math"/>
                                <w:i/>
                                <w:color w:val="000000"/>
                                <w:sz w:val="20"/>
                                <w:szCs w:val="20"/>
                              </w:rPr>
                              <m:t>n</m:t>
                            </m:r>
                          </m:num>
                          <m:den>
                            <m:r>
                              <w:rPr xmlns:w="http://schemas.openxmlformats.org/wordprocessingml/2006/main">
                                <w:rFonts w:ascii="Cambria Math" w:hAnsi="Cambria Math"/>
                                <w:i/>
                                <w:color w:val="000000"/>
                                <w:sz w:val="20"/>
                                <w:szCs w:val="20"/>
                              </w:rPr>
                              <m:t>k</m:t>
                            </m:r>
                          </m:den>
                        </m:f>
                      </m:e>
                    </m:d>
                    <m:sSup>
                      <m:e>
                        <m:r>
                          <w:rPr xmlns:w="http://schemas.openxmlformats.org/wordprocessingml/2006/main">
                            <w:rFonts w:ascii="Cambria Math" w:hAnsi="Cambria Math"/>
                            <w:i/>
                            <w:color w:val="000000"/>
                            <w:sz w:val="20"/>
                            <w:szCs w:val="20"/>
                          </w:rPr>
                          <m:t>x</m:t>
                        </m:r>
                      </m:e>
                      <m:sup>
                        <m:r>
                          <w:rPr xmlns:w="http://schemas.openxmlformats.org/wordprocessingml/2006/main">
                            <w:rFonts w:ascii="Cambria Math" w:hAnsi="Cambria Math"/>
                            <w:i/>
                            <w:color w:val="000000"/>
                            <w:sz w:val="20"/>
                            <w:szCs w:val="20"/>
                          </w:rPr>
                          <m:t>k</m:t>
                        </m:r>
                      </m:sup>
                    </m:sSup>
                    <m:sSup>
                      <m:e>
                        <m:r>
                          <w:rPr xmlns:w="http://schemas.openxmlformats.org/wordprocessingml/2006/main">
                            <w:rFonts w:ascii="Cambria Math" w:hAnsi="Cambria Math"/>
                            <w:i/>
                            <w:color w:val="000000"/>
                            <w:sz w:val="20"/>
                            <w:szCs w:val="20"/>
                          </w:rPr>
                          <m:t>a</m:t>
                        </m:r>
                      </m:e>
                      <m:sup>
                        <m:r>
                          <w:rPr xmlns:w="http://schemas.openxmlformats.org/wordprocessingml/2006/main">
                            <w:rFonts w:ascii="Cambria Math" w:hAnsi="Cambria Math"/>
                            <w:i/>
                            <w:color w:val="000000"/>
                            <w:sz w:val="20"/>
                            <w:szCs w:val="20"/>
                          </w:rPr>
                          <m:t>n</m:t>
                        </m:r>
                        <m:r>
                          <w:rPr xmlns:w="http://schemas.openxmlformats.org/wordprocessingml/2006/main">
                            <w:rFonts w:ascii="Cambria Math" w:hAnsi="Cambria Math"/>
                            <w:i/>
                            <w:color w:val="000000"/>
                            <w:sz w:val="20"/>
                            <w:szCs w:val="20"/>
                          </w:rPr>
                          <m:t>-</m:t>
                        </m:r>
                        <m:r>
                          <w:rPr xmlns:w="http://schemas.openxmlformats.org/wordprocessingml/2006/main">
                            <w:rFonts w:ascii="Cambria Math" w:hAnsi="Cambria Math"/>
                            <w:i/>
                            <w:color w:val="000000"/>
                            <w:sz w:val="20"/>
                            <w:szCs w:val="20"/>
                          </w:rPr>
                          <m:t>k</m:t>
                        </m:r>
                      </m:sup>
                    </m:sSup>
                  </m:e>
                </m:nary>
              </m:oMath>
            </m:oMathPara>
          </w:p>
        </w:tc>
        <w:tc>
          <w:tcPr>
            <w:tcW w:type="dxa" w:w="846"/>
            <w:tcBorders>
              <w:top w:val="single" w:color="2c2c2c" w:sz="4" w:space="0" w:shadow="0" w:frame="0"/>
              <w:left w:val="single" w:color="2c2c2c" w:sz="4" w:space="0" w:shadow="0" w:frame="0"/>
              <w:bottom w:val="single" w:color="2c2c2c" w:sz="4" w:space="0" w:shadow="0" w:frame="0"/>
              <w:right w:val="single" w:color="2c2c2c" w:sz="4" w:space="0" w:shadow="0" w:frame="0"/>
            </w:tcBorders>
            <w:shd w:val="clear" w:color="auto" w:fill="auto"/>
            <w:tcMar>
              <w:top w:type="dxa" w:w="80"/>
              <w:left w:type="dxa" w:w="80"/>
              <w:bottom w:type="dxa" w:w="80"/>
              <w:right w:type="dxa" w:w="80"/>
            </w:tcMar>
            <w:vAlign w:val="center"/>
          </w:tcPr>
          <w:p>
            <w:pPr>
              <w:pStyle w:val="Body"/>
              <w:jc w:val="center"/>
            </w:pPr>
            <w:r>
              <w:rPr>
                <w:shd w:val="nil" w:color="auto" w:fill="auto"/>
                <w:rtl w:val="0"/>
                <w:lang w:val="en-US"/>
              </w:rPr>
              <w:t>[1]</w:t>
            </w:r>
          </w:p>
        </w:tc>
      </w:tr>
    </w:tbl>
    <w:p>
      <w:pPr>
        <w:pStyle w:val="Body"/>
        <w:widowControl w:val="0"/>
      </w:pPr>
    </w:p>
    <w:p>
      <w:pPr>
        <w:pStyle w:val="Body"/>
      </w:pPr>
    </w:p>
    <w:p>
      <w:pPr>
        <w:pStyle w:val="Head 1"/>
        <w:numPr>
          <w:ilvl w:val="0"/>
          <w:numId w:val="10"/>
        </w:numPr>
      </w:pPr>
      <w:r>
        <w:rPr>
          <w:rtl w:val="0"/>
          <w:lang w:val="de-DE"/>
        </w:rPr>
        <w:t>DISCUSSION</w:t>
      </w:r>
    </w:p>
    <w:p>
      <w:pPr>
        <w:pStyle w:val="Body"/>
      </w:pPr>
      <w:r>
        <w:rPr>
          <w:rtl w:val="0"/>
          <w:lang w:val="en-US"/>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 and acknowledges of any limitations.</w:t>
      </w:r>
    </w:p>
    <w:p>
      <w:pPr>
        <w:pStyle w:val="Head 1"/>
        <w:numPr>
          <w:ilvl w:val="0"/>
          <w:numId w:val="2"/>
        </w:numPr>
      </w:pPr>
      <w:r>
        <w:rPr>
          <w:rtl w:val="0"/>
        </w:rPr>
        <w:t>CONCLUSIONS</w:t>
      </w:r>
    </w:p>
    <w:p>
      <w:pPr>
        <w:pStyle w:val="Body"/>
      </w:pPr>
      <w:r>
        <w:rPr>
          <w:rtl w:val="0"/>
          <w:lang w:val="en-US"/>
        </w:rPr>
        <w:t>This section can be added to the manuscript if the to conclude on the aim and result of the research. Author can summarize the key findings and underscores the significance of the study in this section</w:t>
      </w:r>
    </w:p>
    <w:p>
      <w:pPr>
        <w:pStyle w:val="Head 1"/>
        <w:ind w:left="357" w:hanging="357"/>
      </w:pPr>
      <w:r>
        <w:rPr>
          <w:rtl w:val="0"/>
          <w:lang w:val="en-US"/>
        </w:rPr>
        <w:t xml:space="preserve">Acknowledgement </w:t>
      </w:r>
    </w:p>
    <w:p>
      <w:pPr>
        <w:pStyle w:val="Body"/>
      </w:pPr>
      <w:r>
        <w:rPr>
          <w:rtl w:val="0"/>
          <w:lang w:val="en-US"/>
        </w:rPr>
        <w:t>This section is compulsory. Acknowledgements and Reference heading should be left justified, bold, with the first letter capitalized but have no numbers. Text below continues as normal.</w:t>
      </w:r>
    </w:p>
    <w:p>
      <w:pPr>
        <w:pStyle w:val="Body"/>
      </w:pPr>
    </w:p>
    <w:p>
      <w:pPr>
        <w:pStyle w:val="Head 1"/>
        <w:ind w:left="357" w:hanging="357"/>
      </w:pPr>
      <w:r>
        <w:rPr>
          <w:rtl w:val="0"/>
          <w:lang w:val="fr-FR"/>
        </w:rPr>
        <w:t xml:space="preserve">References </w:t>
      </w:r>
    </w:p>
    <w:p>
      <w:pPr>
        <w:pStyle w:val="Body"/>
      </w:pPr>
      <w:r>
        <w:rPr>
          <w:rtl w:val="0"/>
          <w:lang w:val="en-US"/>
        </w:rPr>
        <w:t>This template use APA Style References. Author can refer to Publication Manual of the American Psychological Association (7th ed.) for the references. Several of references are as follow:</w:t>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Authored Book</w:t>
      </w:r>
    </w:p>
    <w:p>
      <w:pPr>
        <w:pStyle w:val="Reference"/>
        <w:rPr>
          <w:rFonts w:ascii="Times New Roman" w:cs="Times New Roman" w:hAnsi="Times New Roman" w:eastAsia="Times New Roman"/>
          <w:outline w:val="0"/>
          <w:color w:val="0e8092"/>
          <w:sz w:val="18"/>
          <w:szCs w:val="18"/>
          <w:u w:val="single" w:color="0e8092"/>
          <w14:textFill>
            <w14:solidFill>
              <w14:srgbClr w14:val="0E8092"/>
            </w14:solidFill>
          </w14:textFill>
        </w:rPr>
      </w:pPr>
      <w:r>
        <w:rPr>
          <w:rFonts w:ascii="Times New Roman" w:hAnsi="Times New Roman"/>
          <w:sz w:val="18"/>
          <w:szCs w:val="18"/>
          <w:rtl w:val="0"/>
          <w:lang w:val="en-US"/>
        </w:rPr>
        <w:t xml:space="preserve">Kaufman, K. A., Glass, C. R., &amp; Pineau, T. R. (2018). </w:t>
      </w:r>
      <w:r>
        <w:rPr>
          <w:rFonts w:ascii="Times New Roman" w:hAnsi="Times New Roman"/>
          <w:i w:val="1"/>
          <w:iCs w:val="1"/>
          <w:sz w:val="18"/>
          <w:szCs w:val="18"/>
          <w:rtl w:val="0"/>
          <w:lang w:val="en-US"/>
        </w:rPr>
        <w:t xml:space="preserve">Mindful sport performance enhancement: Mental training for athletes and coaches. </w:t>
      </w:r>
      <w:r>
        <w:rPr>
          <w:rFonts w:ascii="Times New Roman" w:hAnsi="Times New Roman"/>
          <w:sz w:val="18"/>
          <w:szCs w:val="18"/>
          <w:rtl w:val="0"/>
          <w:lang w:val="en-US"/>
        </w:rPr>
        <w:t xml:space="preserve">American Psychological Association. </w:t>
      </w:r>
      <w:r>
        <w:rPr>
          <w:rStyle w:val="Hyperlink.0"/>
        </w:rPr>
        <w:fldChar w:fldCharType="begin" w:fldLock="0"/>
      </w:r>
      <w:r>
        <w:rPr>
          <w:rStyle w:val="Hyperlink.0"/>
        </w:rPr>
        <w:instrText xml:space="preserve"> HYPERLINK "https://doi.org/10.1037/0000048-000"</w:instrText>
      </w:r>
      <w:r>
        <w:rPr>
          <w:rStyle w:val="Hyperlink.0"/>
        </w:rPr>
        <w:fldChar w:fldCharType="separate" w:fldLock="0"/>
      </w:r>
      <w:r>
        <w:rPr>
          <w:rStyle w:val="Hyperlink.0"/>
          <w:rtl w:val="0"/>
        </w:rPr>
        <w:t>https://doi.org/10.1037/0000048-000</w:t>
      </w:r>
      <w:r>
        <w:rPr/>
        <w:fldChar w:fldCharType="end" w:fldLock="0"/>
      </w:r>
    </w:p>
    <w:p>
      <w:pPr>
        <w:pStyle w:val="Pa3"/>
        <w:tabs>
          <w:tab w:val="right" w:pos="9605"/>
        </w:tabs>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Edited Book Chapter</w:t>
        <w:tab/>
      </w:r>
    </w:p>
    <w:p>
      <w:pPr>
        <w:pStyle w:val="Reference"/>
        <w:rPr>
          <w:rFonts w:ascii="Times New Roman" w:cs="Times New Roman" w:hAnsi="Times New Roman" w:eastAsia="Times New Roman"/>
          <w:outline w:val="0"/>
          <w:color w:val="0e8092"/>
          <w:sz w:val="18"/>
          <w:szCs w:val="18"/>
          <w:u w:val="single" w:color="0e8092"/>
          <w14:textFill>
            <w14:solidFill>
              <w14:srgbClr w14:val="0E8092"/>
            </w14:solidFill>
          </w14:textFill>
        </w:rPr>
      </w:pPr>
      <w:r>
        <w:rPr>
          <w:rFonts w:ascii="Times New Roman" w:hAnsi="Times New Roman"/>
          <w:sz w:val="18"/>
          <w:szCs w:val="18"/>
          <w:rtl w:val="0"/>
          <w:lang w:val="en-US"/>
        </w:rPr>
        <w:t>Zeleke, W. A., Hughes, T. L., &amp; Drozda, N. (2020). Home</w:t>
      </w:r>
      <w:r>
        <w:rPr>
          <w:rFonts w:ascii="Times New Roman" w:hAnsi="Times New Roman" w:hint="default"/>
          <w:sz w:val="18"/>
          <w:szCs w:val="18"/>
          <w:rtl w:val="0"/>
          <w:lang w:val="en-US"/>
        </w:rPr>
        <w:t>–</w:t>
      </w:r>
      <w:r>
        <w:rPr>
          <w:rFonts w:ascii="Times New Roman" w:hAnsi="Times New Roman"/>
          <w:sz w:val="18"/>
          <w:szCs w:val="18"/>
          <w:rtl w:val="0"/>
          <w:lang w:val="en-US"/>
        </w:rPr>
        <w:t>school collaboration to promote mind</w:t>
      </w:r>
      <w:r>
        <w:rPr>
          <w:rFonts w:ascii="Times New Roman" w:hAnsi="Times New Roman" w:hint="default"/>
          <w:sz w:val="18"/>
          <w:szCs w:val="18"/>
          <w:rtl w:val="0"/>
          <w:lang w:val="en-US"/>
        </w:rPr>
        <w:t>–</w:t>
      </w:r>
      <w:r>
        <w:rPr>
          <w:rFonts w:ascii="Times New Roman" w:hAnsi="Times New Roman"/>
          <w:sz w:val="18"/>
          <w:szCs w:val="18"/>
          <w:rtl w:val="0"/>
          <w:lang w:val="en-US"/>
        </w:rPr>
        <w:t xml:space="preserve">body health. In C. Maykel &amp; M. A. Bray (Eds.), </w:t>
      </w:r>
      <w:r>
        <w:rPr>
          <w:rFonts w:ascii="Times New Roman" w:hAnsi="Times New Roman"/>
          <w:i w:val="1"/>
          <w:iCs w:val="1"/>
          <w:sz w:val="18"/>
          <w:szCs w:val="18"/>
          <w:rtl w:val="0"/>
          <w:lang w:val="en-US"/>
        </w:rPr>
        <w:t>Promoting mind</w:t>
      </w:r>
      <w:r>
        <w:rPr>
          <w:rFonts w:ascii="Times New Roman" w:hAnsi="Times New Roman" w:hint="default"/>
          <w:i w:val="1"/>
          <w:iCs w:val="1"/>
          <w:sz w:val="18"/>
          <w:szCs w:val="18"/>
          <w:rtl w:val="0"/>
          <w:lang w:val="en-US"/>
        </w:rPr>
        <w:t>–</w:t>
      </w:r>
      <w:r>
        <w:rPr>
          <w:rFonts w:ascii="Times New Roman" w:hAnsi="Times New Roman"/>
          <w:i w:val="1"/>
          <w:iCs w:val="1"/>
          <w:sz w:val="18"/>
          <w:szCs w:val="18"/>
          <w:rtl w:val="0"/>
          <w:lang w:val="en-US"/>
        </w:rPr>
        <w:t xml:space="preserve">body health in schools: Interventions for mental health professionals </w:t>
      </w:r>
      <w:r>
        <w:rPr>
          <w:rFonts w:ascii="Times New Roman" w:hAnsi="Times New Roman"/>
          <w:sz w:val="18"/>
          <w:szCs w:val="18"/>
          <w:rtl w:val="0"/>
          <w:lang w:val="en-US"/>
        </w:rPr>
        <w:t>(pp. 11</w:t>
      </w:r>
      <w:r>
        <w:rPr>
          <w:rFonts w:ascii="Times New Roman" w:hAnsi="Times New Roman" w:hint="default"/>
          <w:sz w:val="18"/>
          <w:szCs w:val="18"/>
          <w:rtl w:val="0"/>
          <w:lang w:val="en-US"/>
        </w:rPr>
        <w:t>–</w:t>
      </w:r>
      <w:r>
        <w:rPr>
          <w:rFonts w:ascii="Times New Roman" w:hAnsi="Times New Roman"/>
          <w:sz w:val="18"/>
          <w:szCs w:val="18"/>
          <w:rtl w:val="0"/>
          <w:lang w:val="en-US"/>
        </w:rPr>
        <w:t xml:space="preserve">26). American Psychological Association. </w:t>
      </w:r>
      <w:r>
        <w:rPr>
          <w:rStyle w:val="Hyperlink.0"/>
        </w:rPr>
        <w:fldChar w:fldCharType="begin" w:fldLock="0"/>
      </w:r>
      <w:r>
        <w:rPr>
          <w:rStyle w:val="Hyperlink.0"/>
        </w:rPr>
        <w:instrText xml:space="preserve"> HYPERLINK "https://doi.org/10.1037/0000157-002"</w:instrText>
      </w:r>
      <w:r>
        <w:rPr>
          <w:rStyle w:val="Hyperlink.0"/>
        </w:rPr>
        <w:fldChar w:fldCharType="separate" w:fldLock="0"/>
      </w:r>
      <w:r>
        <w:rPr>
          <w:rStyle w:val="Hyperlink.0"/>
          <w:rtl w:val="0"/>
        </w:rPr>
        <w:t>https://doi.org/10.1037/0000157-002</w:t>
      </w:r>
      <w:r>
        <w:rPr/>
        <w:fldChar w:fldCharType="end" w:fldLock="0"/>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Online Dictionary Entry</w:t>
      </w:r>
    </w:p>
    <w:p>
      <w:pPr>
        <w:pStyle w:val="Reference"/>
        <w:rPr>
          <w:rFonts w:ascii="Times New Roman" w:cs="Times New Roman" w:hAnsi="Times New Roman" w:eastAsia="Times New Roman"/>
          <w:sz w:val="18"/>
          <w:szCs w:val="18"/>
        </w:rPr>
      </w:pPr>
      <w:r>
        <w:rPr>
          <w:rFonts w:ascii="Times New Roman" w:hAnsi="Times New Roman"/>
          <w:sz w:val="18"/>
          <w:szCs w:val="18"/>
          <w:rtl w:val="0"/>
          <w:lang w:val="en-US"/>
        </w:rPr>
        <w:t xml:space="preserve">American Psychological Association. (n.d.). Internet addiction. </w:t>
      </w:r>
      <w:r>
        <w:rPr>
          <w:rFonts w:ascii="Times New Roman" w:hAnsi="Times New Roman"/>
          <w:i w:val="1"/>
          <w:iCs w:val="1"/>
          <w:sz w:val="18"/>
          <w:szCs w:val="18"/>
          <w:rtl w:val="0"/>
          <w:lang w:val="en-US"/>
        </w:rPr>
        <w:t>In APA dictionary of psychology</w:t>
      </w:r>
      <w:r>
        <w:rPr>
          <w:rFonts w:ascii="Times New Roman" w:hAnsi="Times New Roman"/>
          <w:sz w:val="18"/>
          <w:szCs w:val="18"/>
          <w:rtl w:val="0"/>
          <w:lang w:val="en-US"/>
        </w:rPr>
        <w:t xml:space="preserve">. Retrieved April 24, 2022, from </w:t>
      </w:r>
      <w:r>
        <w:rPr>
          <w:rFonts w:ascii="Times New Roman" w:hAnsi="Times New Roman"/>
          <w:outline w:val="0"/>
          <w:color w:val="0e8092"/>
          <w:sz w:val="18"/>
          <w:szCs w:val="18"/>
          <w:u w:val="single" w:color="0e8092"/>
          <w:rtl w:val="0"/>
          <w:lang w:val="en-US"/>
          <w14:textFill>
            <w14:solidFill>
              <w14:srgbClr w14:val="0E8092"/>
            </w14:solidFill>
          </w14:textFill>
        </w:rPr>
        <w:t>https://dictionary.apa.org/internet-addiction</w:t>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Report by a Group Author</w:t>
      </w:r>
    </w:p>
    <w:p>
      <w:pPr>
        <w:pStyle w:val="Reference"/>
        <w:rPr>
          <w:rFonts w:ascii="Times New Roman" w:cs="Times New Roman" w:hAnsi="Times New Roman" w:eastAsia="Times New Roman"/>
          <w:sz w:val="18"/>
          <w:szCs w:val="18"/>
        </w:rPr>
      </w:pPr>
      <w:r>
        <w:rPr>
          <w:rFonts w:ascii="Times New Roman" w:hAnsi="Times New Roman"/>
          <w:sz w:val="18"/>
          <w:szCs w:val="18"/>
          <w:rtl w:val="0"/>
          <w:lang w:val="en-US"/>
        </w:rPr>
        <w:t xml:space="preserve">World Health Organization. (2014). Comprehensive implementation plan on maternal, infant and young child nutrition. </w:t>
      </w:r>
      <w:r>
        <w:rPr>
          <w:rFonts w:ascii="Times New Roman" w:hAnsi="Times New Roman"/>
          <w:outline w:val="0"/>
          <w:color w:val="0e8092"/>
          <w:sz w:val="18"/>
          <w:szCs w:val="18"/>
          <w:u w:val="single" w:color="0e8092"/>
          <w:rtl w:val="0"/>
          <w:lang w:val="en-US"/>
          <w14:textFill>
            <w14:solidFill>
              <w14:srgbClr w14:val="0E8092"/>
            </w14:solidFill>
          </w14:textFill>
        </w:rPr>
        <w:t>https://apps.who.int/iris/bitstream/handle/10665/113048/WHO_NMH_NHD_14.1_eng.pdf?ua=1</w:t>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Report by Individual Authors</w:t>
      </w:r>
    </w:p>
    <w:p>
      <w:pPr>
        <w:pStyle w:val="Reference"/>
        <w:rPr>
          <w:rFonts w:ascii="Times New Roman" w:cs="Times New Roman" w:hAnsi="Times New Roman" w:eastAsia="Times New Roman"/>
          <w:sz w:val="18"/>
          <w:szCs w:val="18"/>
        </w:rPr>
      </w:pPr>
      <w:r>
        <w:rPr>
          <w:rFonts w:ascii="Times New Roman" w:hAnsi="Times New Roman"/>
          <w:sz w:val="18"/>
          <w:szCs w:val="18"/>
          <w:rtl w:val="0"/>
          <w:lang w:val="en-US"/>
        </w:rPr>
        <w:t xml:space="preserve">Winthrop, R., Ziegler, L., Handa, R., &amp; Fakoya, F. (2019). </w:t>
      </w:r>
      <w:r>
        <w:rPr>
          <w:rFonts w:ascii="Times New Roman" w:hAnsi="Times New Roman"/>
          <w:i w:val="1"/>
          <w:iCs w:val="1"/>
          <w:sz w:val="18"/>
          <w:szCs w:val="18"/>
          <w:rtl w:val="0"/>
          <w:lang w:val="en-US"/>
        </w:rPr>
        <w:t>How playful learning can help leapfrog progress in education</w:t>
      </w:r>
      <w:r>
        <w:rPr>
          <w:rFonts w:ascii="Times New Roman" w:hAnsi="Times New Roman"/>
          <w:sz w:val="18"/>
          <w:szCs w:val="18"/>
          <w:rtl w:val="0"/>
          <w:lang w:val="en-US"/>
        </w:rPr>
        <w:t xml:space="preserve">. Center for Universal Education at Brookings. </w:t>
      </w:r>
      <w:r>
        <w:rPr>
          <w:rFonts w:ascii="Times New Roman" w:hAnsi="Times New Roman"/>
          <w:outline w:val="0"/>
          <w:color w:val="0e8092"/>
          <w:sz w:val="18"/>
          <w:szCs w:val="18"/>
          <w:u w:val="single" w:color="0e8092"/>
          <w:rtl w:val="0"/>
          <w:lang w:val="en-US"/>
          <w14:textFill>
            <w14:solidFill>
              <w14:srgbClr w14:val="0E8092"/>
            </w14:solidFill>
          </w14:textFill>
        </w:rPr>
        <w:t>https://www.brookings.edu/wp-content/uploads/2019/04/how_playful_learning_can_help_leapfrog_progress_in_education.pdf</w:t>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Press Release</w:t>
      </w:r>
    </w:p>
    <w:p>
      <w:pPr>
        <w:pStyle w:val="Reference"/>
        <w:rPr>
          <w:rFonts w:ascii="Times New Roman" w:cs="Times New Roman" w:hAnsi="Times New Roman" w:eastAsia="Times New Roman"/>
          <w:sz w:val="18"/>
          <w:szCs w:val="18"/>
        </w:rPr>
      </w:pPr>
      <w:r>
        <w:rPr>
          <w:rFonts w:ascii="Times New Roman" w:hAnsi="Times New Roman"/>
          <w:sz w:val="18"/>
          <w:szCs w:val="18"/>
          <w:rtl w:val="0"/>
          <w:lang w:val="en-US"/>
        </w:rPr>
        <w:t xml:space="preserve">American Psychological Association. (2020, March 2). </w:t>
      </w:r>
      <w:r>
        <w:rPr>
          <w:rFonts w:ascii="Times New Roman" w:hAnsi="Times New Roman"/>
          <w:i w:val="1"/>
          <w:iCs w:val="1"/>
          <w:sz w:val="18"/>
          <w:szCs w:val="18"/>
          <w:rtl w:val="0"/>
          <w:lang w:val="en-US"/>
        </w:rPr>
        <w:t>APA reaffirms psychologists</w:t>
      </w:r>
      <w:r>
        <w:rPr>
          <w:rFonts w:ascii="Times New Roman" w:hAnsi="Times New Roman" w:hint="default"/>
          <w:i w:val="1"/>
          <w:iCs w:val="1"/>
          <w:sz w:val="18"/>
          <w:szCs w:val="18"/>
          <w:rtl w:val="0"/>
          <w:lang w:val="en-US"/>
        </w:rPr>
        <w:t xml:space="preserve">’ </w:t>
      </w:r>
      <w:r>
        <w:rPr>
          <w:rFonts w:ascii="Times New Roman" w:hAnsi="Times New Roman"/>
          <w:i w:val="1"/>
          <w:iCs w:val="1"/>
          <w:sz w:val="18"/>
          <w:szCs w:val="18"/>
          <w:rtl w:val="0"/>
          <w:lang w:val="en-US"/>
        </w:rPr>
        <w:t xml:space="preserve">role in combating climate change </w:t>
      </w:r>
      <w:r>
        <w:rPr>
          <w:rFonts w:ascii="Times New Roman" w:hAnsi="Times New Roman"/>
          <w:sz w:val="18"/>
          <w:szCs w:val="18"/>
          <w:rtl w:val="0"/>
          <w:lang w:val="en-US"/>
        </w:rPr>
        <w:t xml:space="preserve">[Press release]. </w:t>
      </w:r>
      <w:r>
        <w:rPr>
          <w:rFonts w:ascii="Times New Roman" w:hAnsi="Times New Roman"/>
          <w:outline w:val="0"/>
          <w:color w:val="0e8092"/>
          <w:sz w:val="18"/>
          <w:szCs w:val="18"/>
          <w:u w:val="single" w:color="0e8092"/>
          <w:rtl w:val="0"/>
          <w:lang w:val="en-US"/>
          <w14:textFill>
            <w14:solidFill>
              <w14:srgbClr w14:val="0E8092"/>
            </w14:solidFill>
          </w14:textFill>
        </w:rPr>
        <w:t>https://www.apa.org/news/press/releases/2020/03/combating-climate-change</w:t>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Conference Session</w:t>
      </w:r>
    </w:p>
    <w:p>
      <w:pPr>
        <w:pStyle w:val="Reference"/>
        <w:rPr>
          <w:rFonts w:ascii="Times New Roman" w:cs="Times New Roman" w:hAnsi="Times New Roman" w:eastAsia="Times New Roman"/>
          <w:sz w:val="18"/>
          <w:szCs w:val="18"/>
        </w:rPr>
      </w:pPr>
      <w:r>
        <w:rPr>
          <w:rFonts w:ascii="Times New Roman" w:hAnsi="Times New Roman"/>
          <w:sz w:val="18"/>
          <w:szCs w:val="18"/>
          <w:rtl w:val="0"/>
          <w:lang w:val="en-US"/>
        </w:rPr>
        <w:t>Davidson, R. J. (2019, August 8</w:t>
      </w:r>
      <w:r>
        <w:rPr>
          <w:rFonts w:ascii="Times New Roman" w:hAnsi="Times New Roman" w:hint="default"/>
          <w:sz w:val="18"/>
          <w:szCs w:val="18"/>
          <w:rtl w:val="0"/>
          <w:lang w:val="en-US"/>
        </w:rPr>
        <w:t>–</w:t>
      </w:r>
      <w:r>
        <w:rPr>
          <w:rFonts w:ascii="Times New Roman" w:hAnsi="Times New Roman"/>
          <w:sz w:val="18"/>
          <w:szCs w:val="18"/>
          <w:rtl w:val="0"/>
          <w:lang w:val="en-US"/>
        </w:rPr>
        <w:t xml:space="preserve">11). </w:t>
      </w:r>
      <w:r>
        <w:rPr>
          <w:rFonts w:ascii="Times New Roman" w:hAnsi="Times New Roman"/>
          <w:i w:val="1"/>
          <w:iCs w:val="1"/>
          <w:sz w:val="18"/>
          <w:szCs w:val="18"/>
          <w:rtl w:val="0"/>
          <w:lang w:val="en-US"/>
        </w:rPr>
        <w:t xml:space="preserve">Well-being is a skill </w:t>
      </w:r>
      <w:r>
        <w:rPr>
          <w:rFonts w:ascii="Times New Roman" w:hAnsi="Times New Roman"/>
          <w:sz w:val="18"/>
          <w:szCs w:val="18"/>
          <w:rtl w:val="0"/>
          <w:lang w:val="en-US"/>
        </w:rPr>
        <w:t xml:space="preserve">[Conference session]. APA 2019 Convention, Chicago, IL, United States. </w:t>
      </w:r>
      <w:r>
        <w:rPr>
          <w:rFonts w:ascii="Times New Roman" w:hAnsi="Times New Roman"/>
          <w:outline w:val="0"/>
          <w:color w:val="0e8092"/>
          <w:sz w:val="18"/>
          <w:szCs w:val="18"/>
          <w:u w:val="single" w:color="0e8092"/>
          <w:rtl w:val="0"/>
          <w:lang w:val="en-US"/>
          <w14:textFill>
            <w14:solidFill>
              <w14:srgbClr w14:val="0E8092"/>
            </w14:solidFill>
          </w14:textFill>
        </w:rPr>
        <w:t>https://irp-cdn.multiscreensite.com/a5ea5d51/files/uploaded/APA2019Program_190708.pdf</w:t>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Dissertation From a Database</w:t>
      </w:r>
    </w:p>
    <w:p>
      <w:pPr>
        <w:pStyle w:val="Reference"/>
        <w:rPr>
          <w:rFonts w:ascii="Times New Roman" w:cs="Times New Roman" w:hAnsi="Times New Roman" w:eastAsia="Times New Roman"/>
          <w:sz w:val="18"/>
          <w:szCs w:val="18"/>
        </w:rPr>
      </w:pPr>
      <w:r>
        <w:rPr>
          <w:rFonts w:ascii="Times New Roman" w:hAnsi="Times New Roman"/>
          <w:sz w:val="18"/>
          <w:szCs w:val="18"/>
          <w:rtl w:val="0"/>
          <w:lang w:val="en-US"/>
        </w:rPr>
        <w:t>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w:t>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Infographic</w:t>
      </w:r>
    </w:p>
    <w:p>
      <w:pPr>
        <w:pStyle w:val="Reference"/>
        <w:rPr>
          <w:rFonts w:ascii="Times New Roman" w:cs="Times New Roman" w:hAnsi="Times New Roman" w:eastAsia="Times New Roman"/>
          <w:sz w:val="18"/>
          <w:szCs w:val="18"/>
        </w:rPr>
      </w:pPr>
      <w:r>
        <w:rPr>
          <w:rFonts w:ascii="Times New Roman" w:hAnsi="Times New Roman"/>
          <w:sz w:val="18"/>
          <w:szCs w:val="18"/>
          <w:rtl w:val="0"/>
          <w:lang w:val="en-US"/>
        </w:rPr>
        <w:t xml:space="preserve">American Psychological Association. (n.d.). </w:t>
      </w:r>
      <w:r>
        <w:rPr>
          <w:rFonts w:ascii="Times New Roman" w:hAnsi="Times New Roman"/>
          <w:i w:val="1"/>
          <w:iCs w:val="1"/>
          <w:sz w:val="18"/>
          <w:szCs w:val="18"/>
          <w:rtl w:val="0"/>
          <w:lang w:val="en-US"/>
        </w:rPr>
        <w:t xml:space="preserve">Data sharing </w:t>
      </w:r>
      <w:r>
        <w:rPr>
          <w:rFonts w:ascii="Times New Roman" w:hAnsi="Times New Roman"/>
          <w:sz w:val="18"/>
          <w:szCs w:val="18"/>
          <w:rtl w:val="0"/>
          <w:lang w:val="en-US"/>
        </w:rPr>
        <w:t xml:space="preserve">[Infographic]. </w:t>
      </w:r>
      <w:r>
        <w:rPr>
          <w:rFonts w:ascii="Times New Roman" w:hAnsi="Times New Roman"/>
          <w:outline w:val="0"/>
          <w:color w:val="0e8092"/>
          <w:sz w:val="18"/>
          <w:szCs w:val="18"/>
          <w:u w:val="single" w:color="0e8092"/>
          <w:rtl w:val="0"/>
          <w:lang w:val="en-US"/>
          <w14:textFill>
            <w14:solidFill>
              <w14:srgbClr w14:val="0E8092"/>
            </w14:solidFill>
          </w14:textFill>
        </w:rPr>
        <w:t>https://www.apa.org/pubs/journals/data-sharing-infographic.pdf</w:t>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Webpage</w:t>
      </w:r>
    </w:p>
    <w:p>
      <w:pPr>
        <w:pStyle w:val="Reference"/>
        <w:rPr>
          <w:rFonts w:ascii="Times New Roman" w:cs="Times New Roman" w:hAnsi="Times New Roman" w:eastAsia="Times New Roman"/>
          <w:sz w:val="18"/>
          <w:szCs w:val="18"/>
        </w:rPr>
      </w:pPr>
      <w:r>
        <w:rPr>
          <w:rFonts w:ascii="Times New Roman" w:hAnsi="Times New Roman"/>
          <w:sz w:val="18"/>
          <w:szCs w:val="18"/>
          <w:rtl w:val="0"/>
          <w:lang w:val="en-US"/>
        </w:rPr>
        <w:t>Chandler, N. (2020, April 9). What</w:t>
      </w:r>
      <w:r>
        <w:rPr>
          <w:rFonts w:ascii="Times New Roman" w:hAnsi="Times New Roman" w:hint="default"/>
          <w:sz w:val="18"/>
          <w:szCs w:val="18"/>
          <w:rtl w:val="0"/>
          <w:lang w:val="en-US"/>
        </w:rPr>
        <w:t>’</w:t>
      </w:r>
      <w:r>
        <w:rPr>
          <w:rFonts w:ascii="Times New Roman" w:hAnsi="Times New Roman"/>
          <w:sz w:val="18"/>
          <w:szCs w:val="18"/>
          <w:rtl w:val="0"/>
          <w:lang w:val="en-US"/>
        </w:rPr>
        <w:t xml:space="preserve">s the difference between Sasquatch and Bigfoot? howstuffworks. </w:t>
      </w:r>
      <w:r>
        <w:rPr>
          <w:rFonts w:ascii="Times New Roman" w:hAnsi="Times New Roman"/>
          <w:outline w:val="0"/>
          <w:color w:val="0e8092"/>
          <w:sz w:val="18"/>
          <w:szCs w:val="18"/>
          <w:u w:val="single" w:color="0e8092"/>
          <w:rtl w:val="0"/>
          <w:lang w:val="en-US"/>
          <w14:textFill>
            <w14:solidFill>
              <w14:srgbClr w14:val="0E8092"/>
            </w14:solidFill>
          </w14:textFill>
        </w:rPr>
        <w:t>https://science.howstuffworks.com/science-vs-myth/strange-creatures/sasquatch-bigfoot-difference.htm</w:t>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Webpage on a News Website</w:t>
      </w:r>
    </w:p>
    <w:p>
      <w:pPr>
        <w:pStyle w:val="Reference"/>
        <w:rPr>
          <w:rFonts w:ascii="Times New Roman" w:cs="Times New Roman" w:hAnsi="Times New Roman" w:eastAsia="Times New Roman"/>
          <w:sz w:val="18"/>
          <w:szCs w:val="18"/>
        </w:rPr>
      </w:pPr>
      <w:r>
        <w:rPr>
          <w:rFonts w:ascii="Times New Roman" w:hAnsi="Times New Roman"/>
          <w:sz w:val="18"/>
          <w:szCs w:val="18"/>
          <w:rtl w:val="0"/>
          <w:lang w:val="en-US"/>
        </w:rPr>
        <w:t xml:space="preserve">Machado, J., &amp; Turner, K. (2020, March 7). </w:t>
      </w:r>
      <w:r>
        <w:rPr>
          <w:rFonts w:ascii="Times New Roman" w:hAnsi="Times New Roman"/>
          <w:i w:val="1"/>
          <w:iCs w:val="1"/>
          <w:sz w:val="18"/>
          <w:szCs w:val="18"/>
          <w:rtl w:val="0"/>
          <w:lang w:val="en-US"/>
        </w:rPr>
        <w:t xml:space="preserve">The future of feminism. </w:t>
      </w:r>
      <w:r>
        <w:rPr>
          <w:rFonts w:ascii="Times New Roman" w:hAnsi="Times New Roman"/>
          <w:sz w:val="18"/>
          <w:szCs w:val="18"/>
          <w:rtl w:val="0"/>
          <w:lang w:val="en-US"/>
        </w:rPr>
        <w:t xml:space="preserve">Vox. </w:t>
      </w:r>
      <w:r>
        <w:rPr>
          <w:rFonts w:ascii="Times New Roman" w:hAnsi="Times New Roman"/>
          <w:outline w:val="0"/>
          <w:color w:val="0e8092"/>
          <w:sz w:val="18"/>
          <w:szCs w:val="18"/>
          <w:u w:val="single" w:color="0e8092"/>
          <w:rtl w:val="0"/>
          <w:lang w:val="en-US"/>
          <w14:textFill>
            <w14:solidFill>
              <w14:srgbClr w14:val="0E8092"/>
            </w14:solidFill>
          </w14:textFill>
        </w:rPr>
        <w:t>https://www.vox.com/identities/2020/3/7/21163193/international-womens-day-2020</w:t>
      </w:r>
    </w:p>
    <w:p>
      <w:pPr>
        <w:pStyle w:val="Pa3"/>
        <w:spacing w:before="260"/>
        <w:rPr>
          <w:rFonts w:ascii="Times New Roman" w:cs="Times New Roman" w:hAnsi="Times New Roman" w:eastAsia="Times New Roman"/>
          <w:i w:val="1"/>
          <w:iCs w:val="1"/>
          <w:outline w:val="0"/>
          <w:color w:val="2f5496"/>
          <w:sz w:val="18"/>
          <w:szCs w:val="18"/>
          <w:u w:color="2f5496"/>
          <w14:textFill>
            <w14:solidFill>
              <w14:srgbClr w14:val="2F5496"/>
            </w14:solidFill>
          </w14:textFill>
        </w:rPr>
      </w:pPr>
      <w:r>
        <w:rPr>
          <w:rFonts w:ascii="Times New Roman" w:hAnsi="Times New Roman"/>
          <w:i w:val="1"/>
          <w:iCs w:val="1"/>
          <w:outline w:val="0"/>
          <w:color w:val="2f5496"/>
          <w:sz w:val="18"/>
          <w:szCs w:val="18"/>
          <w:u w:color="2f5496"/>
          <w:rtl w:val="0"/>
          <w:lang w:val="en-US"/>
          <w14:textFill>
            <w14:solidFill>
              <w14:srgbClr w14:val="2F5496"/>
            </w14:solidFill>
          </w14:textFill>
        </w:rPr>
        <w:t>Webpage With a Retrieval Date</w:t>
      </w:r>
    </w:p>
    <w:p>
      <w:pPr>
        <w:pStyle w:val="Reference"/>
        <w:rPr>
          <w:rFonts w:ascii="Times New Roman" w:cs="Times New Roman" w:hAnsi="Times New Roman" w:eastAsia="Times New Roman"/>
          <w:sz w:val="18"/>
          <w:szCs w:val="18"/>
        </w:rPr>
      </w:pPr>
      <w:r>
        <w:rPr>
          <w:rFonts w:ascii="Times New Roman" w:hAnsi="Times New Roman"/>
          <w:sz w:val="18"/>
          <w:szCs w:val="18"/>
          <w:rtl w:val="0"/>
          <w:lang w:val="en-US"/>
        </w:rPr>
        <w:t xml:space="preserve">Center for Systems Science and Engineering. (2020, May 6). </w:t>
      </w:r>
      <w:r>
        <w:rPr>
          <w:rFonts w:ascii="Times New Roman" w:hAnsi="Times New Roman"/>
          <w:i w:val="1"/>
          <w:iCs w:val="1"/>
          <w:sz w:val="18"/>
          <w:szCs w:val="18"/>
          <w:rtl w:val="0"/>
          <w:lang w:val="en-US"/>
        </w:rPr>
        <w:t>COVID-19 dashboard by the Center for Systems Science and Engineering (CSSE) at Johns Hopkins University (JHU)</w:t>
      </w:r>
      <w:r>
        <w:rPr>
          <w:rFonts w:ascii="Times New Roman" w:hAnsi="Times New Roman"/>
          <w:sz w:val="18"/>
          <w:szCs w:val="18"/>
          <w:rtl w:val="0"/>
          <w:lang w:val="en-US"/>
        </w:rPr>
        <w:t xml:space="preserve">. Johns Hopkins University &amp; Medicine, Coronavirus Resource Center. Retrieved May 6, 2020, from </w:t>
      </w:r>
      <w:r>
        <w:rPr>
          <w:rStyle w:val="Hyperlink.0"/>
        </w:rPr>
        <w:fldChar w:fldCharType="begin" w:fldLock="0"/>
      </w:r>
      <w:r>
        <w:rPr>
          <w:rStyle w:val="Hyperlink.0"/>
        </w:rPr>
        <w:instrText xml:space="preserve"> HYPERLINK "https://coronavirus.jhu.edu/map.html"</w:instrText>
      </w:r>
      <w:r>
        <w:rPr>
          <w:rStyle w:val="Hyperlink.0"/>
        </w:rPr>
        <w:fldChar w:fldCharType="separate" w:fldLock="0"/>
      </w:r>
      <w:r>
        <w:rPr>
          <w:rStyle w:val="Hyperlink.0"/>
          <w:rtl w:val="0"/>
        </w:rPr>
        <w:t>https://coronavirus.jhu.edu/map.html</w:t>
      </w:r>
      <w:r>
        <w:rPr/>
        <w:fldChar w:fldCharType="end" w:fldLock="0"/>
      </w:r>
    </w:p>
    <w:p>
      <w:pPr>
        <w:pStyle w:val="Body"/>
        <w:rPr>
          <w:lang w:val="en-US"/>
        </w:rPr>
      </w:pPr>
    </w:p>
    <w:p>
      <w:pPr>
        <w:pStyle w:val="Body"/>
      </w:pPr>
    </w:p>
    <w:p>
      <w:pPr>
        <w:pStyle w:val="Body"/>
      </w:pPr>
      <w:r/>
    </w:p>
    <w:sectPr>
      <w:headerReference w:type="default" r:id="rId4"/>
      <w:headerReference w:type="first" r:id="rId5"/>
      <w:footerReference w:type="default" r:id="rId6"/>
      <w:footerReference w:type="first" r:id="rId7"/>
      <w:pgSz w:w="12240" w:h="15840" w:orient="portrait"/>
      <w:pgMar w:top="720" w:right="1041" w:bottom="720" w:left="1134"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rbel">
    <w:charset w:val="00"/>
    <w:family w:val="roman"/>
    <w:pitch w:val="default"/>
  </w:font>
  <w:font w:name="Constantia">
    <w:charset w:val="00"/>
    <w:family w:val="roman"/>
    <w:pitch w:val="default"/>
  </w:font>
  <w:font w:name="Verdana">
    <w:charset w:val="00"/>
    <w:family w:val="roman"/>
    <w:pitch w:val="default"/>
  </w:font>
  <w:font w:name="Helvetica">
    <w:charset w:val="00"/>
    <w:family w:val="roman"/>
    <w:pitch w:val="default"/>
  </w:font>
  <w:font w:name="Times Roman">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rPr>
        <w:rtl w:val="0"/>
      </w:rPr>
      <w:t>1:1 (2024) 77</w:t>
    </w:r>
    <w:r>
      <w:rPr>
        <w:rtl w:val="0"/>
      </w:rPr>
      <w:t>–</w:t>
    </w:r>
    <w:r>
      <w:rPr>
        <w:rtl w:val="0"/>
      </w:rPr>
      <w:t xml:space="preserve">85 | icetvess2024.com | </w:t>
    </w:r>
  </w:p>
  <w:p>
    <w:pPr>
      <w:pStyle w:val="footer"/>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rPr>
        <w:rtl w:val="0"/>
      </w:rPr>
      <w:t>1:1 (2024) 77</w:t>
    </w:r>
    <w:r>
      <w:rPr>
        <w:rtl w:val="0"/>
      </w:rPr>
      <w:t>–</w:t>
    </w:r>
    <w:r>
      <w:rPr>
        <w:rtl w:val="0"/>
      </w:rPr>
      <w:t xml:space="preserve">85 | icetvess2024.com | </w:t>
    </w:r>
  </w:p>
  <w:p>
    <w:pPr>
      <w:pStyle w:val="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rPr>
        <w:rtl w:val="0"/>
        <w:lang w:val="en-US"/>
      </w:rPr>
      <w:t xml:space="preserve">                                                              International Conference on Engineering Technology, Vocational Education and Social Science 2024</w: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357" w:hanging="35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505" w:hanging="78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2225" w:hanging="78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2945" w:hanging="78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4025" w:hanging="114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4745" w:hanging="114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5825" w:hanging="150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6545" w:hanging="150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250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322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3949"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502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5749"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682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7549" w:hanging="1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1">
      <w:startOverride w:val="2"/>
    </w:lvlOverride>
  </w:num>
  <w:num w:numId="8">
    <w:abstractNumId w:val="0"/>
    <w:lvlOverride w:ilvl="0">
      <w:startOverride w:val="2"/>
    </w:lvlOverride>
  </w:num>
  <w:num w:numId="9">
    <w:abstractNumId w:val="0"/>
    <w:lvlOverride w:ilvl="1">
      <w:startOverride w:val="2"/>
    </w:lvlOverride>
  </w:num>
  <w:num w:numId="10">
    <w:abstractNumId w:val="0"/>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Corbel" w:cs="Corbel" w:hAnsi="Corbel" w:eastAsia="Corbel"/>
      <w:b w:val="0"/>
      <w:bCs w:val="0"/>
      <w:i w:val="0"/>
      <w:iCs w:val="0"/>
      <w:caps w:val="1"/>
      <w:strike w:val="0"/>
      <w:dstrike w:val="0"/>
      <w:outline w:val="0"/>
      <w:color w:val="0673a5"/>
      <w:spacing w:val="10"/>
      <w:kern w:val="0"/>
      <w:position w:val="0"/>
      <w:sz w:val="52"/>
      <w:szCs w:val="52"/>
      <w:u w:val="none" w:color="0673a5"/>
      <w:shd w:val="nil" w:color="auto" w:fill="auto"/>
      <w:vertAlign w:val="baseline"/>
      <w:lang w:val="en-US"/>
      <w14:textOutline>
        <w14:noFill/>
      </w14:textOutline>
      <w14:textFill>
        <w14:solidFill>
          <w14:srgbClr w14:val="0673A5"/>
        </w14:solidFill>
      </w14:textFill>
    </w:rPr>
  </w:style>
  <w:style w:type="paragraph" w:styleId="Heading">
    <w:name w:val="Heading"/>
    <w:next w:val="Body"/>
    <w:pPr>
      <w:keepNext w:val="0"/>
      <w:keepLines w:val="0"/>
      <w:pageBreakBefore w:val="0"/>
      <w:widowControl w:val="1"/>
      <w:pBdr>
        <w:top w:val="single" w:color="0673a5" w:sz="24" w:space="0" w:shadow="0" w:frame="0"/>
        <w:left w:val="single" w:color="0673a5" w:sz="24" w:space="0" w:shadow="0" w:frame="0"/>
        <w:bottom w:val="single" w:color="0673a5" w:sz="24" w:space="0" w:shadow="0" w:frame="0"/>
        <w:right w:val="single" w:color="0673a5" w:sz="24" w:space="0" w:shadow="0" w:frame="0"/>
      </w:pBdr>
      <w:shd w:val="clear" w:color="auto" w:fill="0673a5"/>
      <w:suppressAutoHyphens w:val="0"/>
      <w:bidi w:val="0"/>
      <w:spacing w:before="0" w:after="0" w:line="240" w:lineRule="auto"/>
      <w:ind w:left="0" w:right="0" w:firstLine="0"/>
      <w:jc w:val="both"/>
      <w:outlineLvl w:val="0"/>
    </w:pPr>
    <w:rPr>
      <w:rFonts w:ascii="Constantia" w:cs="Constantia" w:hAnsi="Constantia" w:eastAsia="Constantia"/>
      <w:b w:val="0"/>
      <w:bCs w:val="0"/>
      <w:i w:val="0"/>
      <w:iCs w:val="0"/>
      <w:caps w:val="1"/>
      <w:strike w:val="0"/>
      <w:dstrike w:val="0"/>
      <w:outline w:val="0"/>
      <w:color w:val="ffffff"/>
      <w:spacing w:val="15"/>
      <w:kern w:val="0"/>
      <w:position w:val="0"/>
      <w:sz w:val="18"/>
      <w:szCs w:val="18"/>
      <w:u w:val="none" w:color="ffffff"/>
      <w:shd w:val="nil" w:color="auto" w:fill="auto"/>
      <w:vertAlign w:val="baseline"/>
      <w:lang w:val="en-US"/>
      <w14:textOutline>
        <w14:noFill/>
      </w14:textOutline>
      <w14:textFill>
        <w14:solidFill>
          <w14:srgbClr w14:val="FFFFFF"/>
        </w14:solidFill>
      </w14:textFill>
    </w:rPr>
  </w:style>
  <w:style w:type="paragraph" w:styleId="BB_Author_Name">
    <w:name w:val="BB_Author_Name"/>
    <w:next w:val="BC_Author_Address"/>
    <w:pPr>
      <w:keepNext w:val="0"/>
      <w:keepLines w:val="0"/>
      <w:pageBreakBefore w:val="0"/>
      <w:widowControl w:val="1"/>
      <w:shd w:val="clear" w:color="auto" w:fill="auto"/>
      <w:suppressAutoHyphens w:val="0"/>
      <w:bidi w:val="0"/>
      <w:spacing w:before="80" w:after="0" w:line="210" w:lineRule="exact"/>
      <w:ind w:left="706" w:right="706" w:firstLine="0"/>
      <w:jc w:val="center"/>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19"/>
      <w:szCs w:val="19"/>
      <w:u w:val="none" w:color="000000"/>
      <w:shd w:val="nil" w:color="auto" w:fill="auto"/>
      <w:vertAlign w:val="baseline"/>
      <w:lang w:val="en-US"/>
      <w14:textFill>
        <w14:solidFill>
          <w14:srgbClr w14:val="000000"/>
        </w14:solidFill>
      </w14:textFill>
    </w:rPr>
  </w:style>
  <w:style w:type="paragraph" w:styleId="BC_Author_Address">
    <w:name w:val="BC_Author_Address"/>
    <w:next w:val="Body"/>
    <w:pPr>
      <w:keepNext w:val="0"/>
      <w:keepLines w:val="0"/>
      <w:pageBreakBefore w:val="0"/>
      <w:widowControl w:val="1"/>
      <w:shd w:val="clear" w:color="auto" w:fill="auto"/>
      <w:suppressAutoHyphens w:val="0"/>
      <w:bidi w:val="0"/>
      <w:spacing w:before="80" w:after="0" w:line="200" w:lineRule="exact"/>
      <w:ind w:left="706" w:right="706" w:firstLine="0"/>
      <w:jc w:val="center"/>
      <w:outlineLvl w:val="9"/>
    </w:pPr>
    <w:rPr>
      <w:rFonts w:ascii="Times Roman" w:cs="Times Roman" w:hAnsi="Times Roman" w:eastAsia="Times Roman"/>
      <w:b w:val="0"/>
      <w:bCs w:val="0"/>
      <w:i w:val="1"/>
      <w:iCs w:val="1"/>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Head 1">
    <w:name w:val="Head 1"/>
    <w:next w:val="Head 1"/>
    <w:pPr>
      <w:keepNext w:val="0"/>
      <w:keepLines w:val="0"/>
      <w:pageBreakBefore w:val="0"/>
      <w:widowControl w:val="1"/>
      <w:shd w:val="clear" w:color="auto" w:fill="auto"/>
      <w:suppressAutoHyphens w:val="0"/>
      <w:bidi w:val="0"/>
      <w:spacing w:before="240" w:after="120" w:line="240" w:lineRule="auto"/>
      <w:ind w:left="0" w:right="0" w:firstLine="0"/>
      <w:jc w:val="both"/>
      <w:outlineLvl w:val="9"/>
    </w:pPr>
    <w:rPr>
      <w:rFonts w:ascii="Times New Roman" w:cs="Arial Unicode MS" w:hAnsi="Times New Roman" w:eastAsia="Arial Unicode MS"/>
      <w:b w:val="1"/>
      <w:bCs w:val="1"/>
      <w:i w:val="0"/>
      <w:iCs w:val="0"/>
      <w:caps w:val="0"/>
      <w:smallCaps w:val="0"/>
      <w:strike w:val="0"/>
      <w:dstrike w:val="0"/>
      <w:outline w:val="0"/>
      <w:color w:val="0673a5"/>
      <w:spacing w:val="0"/>
      <w:kern w:val="0"/>
      <w:position w:val="0"/>
      <w:sz w:val="18"/>
      <w:szCs w:val="18"/>
      <w:u w:val="none" w:color="0673a5"/>
      <w:shd w:val="nil" w:color="auto" w:fill="auto"/>
      <w:vertAlign w:val="baseline"/>
      <w:lang w:val="en-US"/>
      <w14:textFill>
        <w14:solidFill>
          <w14:srgbClr w14:val="0673A5"/>
        </w14:solidFill>
      </w14:textFill>
    </w:rPr>
  </w:style>
  <w:style w:type="numbering" w:styleId="Imported Style 2">
    <w:name w:val="Imported Style 2"/>
    <w:pPr>
      <w:numPr>
        <w:numId w:val="1"/>
      </w:numPr>
    </w:pPr>
  </w:style>
  <w:style w:type="paragraph" w:styleId="Head 2">
    <w:name w:val="Head 2"/>
    <w:next w:val="Head 2"/>
    <w:pPr>
      <w:keepNext w:val="0"/>
      <w:keepLines w:val="0"/>
      <w:pageBreakBefore w:val="0"/>
      <w:widowControl w:val="1"/>
      <w:shd w:val="clear" w:color="auto" w:fill="auto"/>
      <w:suppressAutoHyphens w:val="0"/>
      <w:bidi w:val="0"/>
      <w:spacing w:before="240" w:after="0" w:line="240" w:lineRule="auto"/>
      <w:ind w:left="0" w:right="0" w:firstLine="0"/>
      <w:jc w:val="both"/>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3"/>
      </w:numPr>
    </w:pPr>
  </w:style>
  <w:style w:type="numbering" w:styleId="Imported Style 4">
    <w:name w:val="Imported Style 4"/>
    <w:pPr>
      <w:numPr>
        <w:numId w:val="5"/>
      </w:numPr>
    </w:pPr>
  </w:style>
  <w:style w:type="paragraph" w:styleId="Figure">
    <w:name w:val="Figure"/>
    <w:next w:val="Figure"/>
    <w:pPr>
      <w:keepNext w:val="0"/>
      <w:keepLines w:val="0"/>
      <w:pageBreakBefore w:val="0"/>
      <w:widowControl w:val="1"/>
      <w:shd w:val="clear" w:color="auto" w:fill="auto"/>
      <w:tabs>
        <w:tab w:val="left" w:pos="4203"/>
      </w:tabs>
      <w:suppressAutoHyphens w:val="0"/>
      <w:bidi w:val="0"/>
      <w:spacing w:before="80" w:after="120" w:line="240" w:lineRule="auto"/>
      <w:ind w:left="360" w:right="0" w:hanging="36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Pa3">
    <w:name w:val="Pa3"/>
    <w:next w:val="Body"/>
    <w:pPr>
      <w:keepNext w:val="0"/>
      <w:keepLines w:val="0"/>
      <w:pageBreakBefore w:val="0"/>
      <w:widowControl w:val="1"/>
      <w:shd w:val="clear" w:color="auto" w:fill="auto"/>
      <w:suppressAutoHyphens w:val="0"/>
      <w:bidi w:val="0"/>
      <w:spacing w:before="0" w:after="0" w:line="221" w:lineRule="atLeast"/>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Reference">
    <w:name w:val="Reference"/>
    <w:next w:val="Reference"/>
    <w:pPr>
      <w:keepNext w:val="0"/>
      <w:keepLines w:val="0"/>
      <w:pageBreakBefore w:val="0"/>
      <w:widowControl w:val="1"/>
      <w:shd w:val="clear" w:color="auto" w:fill="auto"/>
      <w:suppressAutoHyphens w:val="0"/>
      <w:bidi w:val="0"/>
      <w:spacing w:before="0" w:after="0" w:line="240" w:lineRule="auto"/>
      <w:ind w:left="720" w:right="0" w:hanging="72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Link">
    <w:name w:val="Link"/>
    <w:rPr>
      <w:outline w:val="0"/>
      <w:color w:val="005dba"/>
      <w:u w:val="single" w:color="005dba"/>
      <w14:textFill>
        <w14:solidFill>
          <w14:srgbClr w14:val="005DBA"/>
        </w14:solidFill>
      </w14:textFill>
    </w:rPr>
  </w:style>
  <w:style w:type="character" w:styleId="Hyperlink.0">
    <w:name w:val="Hyperlink.0"/>
    <w:basedOn w:val="Link"/>
    <w:next w:val="Hyperlink.0"/>
    <w:rPr>
      <w:rFonts w:ascii="Times New Roman" w:cs="Times New Roman" w:hAnsi="Times New Roman" w:eastAsia="Times New Roman"/>
      <w:sz w:val="18"/>
      <w:szCs w:val="18"/>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anded">
  <a:themeElements>
    <a:clrScheme name="Banded">
      <a:dk1>
        <a:srgbClr val="000000"/>
      </a:dk1>
      <a:lt1>
        <a:srgbClr val="FFFFFF"/>
      </a:lt1>
      <a:dk2>
        <a:srgbClr val="A7A7A7"/>
      </a:dk2>
      <a:lt2>
        <a:srgbClr val="535353"/>
      </a:lt2>
      <a:accent1>
        <a:srgbClr val="FFC000"/>
      </a:accent1>
      <a:accent2>
        <a:srgbClr val="A5D028"/>
      </a:accent2>
      <a:accent3>
        <a:srgbClr val="08CC78"/>
      </a:accent3>
      <a:accent4>
        <a:srgbClr val="F24099"/>
      </a:accent4>
      <a:accent5>
        <a:srgbClr val="828288"/>
      </a:accent5>
      <a:accent6>
        <a:srgbClr val="F56617"/>
      </a:accent6>
      <a:hlink>
        <a:srgbClr val="0000FF"/>
      </a:hlink>
      <a:folHlink>
        <a:srgbClr val="FF00FF"/>
      </a:folHlink>
    </a:clrScheme>
    <a:fontScheme name="Banded">
      <a:majorFont>
        <a:latin typeface="Corbel"/>
        <a:ea typeface="Corbel"/>
        <a:cs typeface="Corbel"/>
      </a:majorFont>
      <a:minorFont>
        <a:latin typeface="Helvetica Neue"/>
        <a:ea typeface="Helvetica Neue"/>
        <a:cs typeface="Helvetica Neue"/>
      </a:minorFont>
    </a:fontScheme>
    <a:fmtScheme name="Bande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50800" dist="15875" dir="5400000">
              <a:srgbClr val="000000">
                <a:alpha val="68000"/>
              </a:srgbClr>
            </a:outerShdw>
          </a:effectLst>
        </a:effectStyle>
        <a:effectStyle>
          <a:effectLst>
            <a:outerShdw sx="100000" sy="100000" kx="0" ky="0" algn="b" rotWithShape="0" blurRad="50800" dist="15875" dir="5400000">
              <a:srgbClr val="000000">
                <a:alpha val="68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outerShdw sx="100000" sy="100000" kx="0" ky="0" algn="b" rotWithShape="0" blurRad="50800" dist="15875" dir="5400000">
            <a:srgbClr val="000000">
              <a:alpha val="68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2C2C2C"/>
            </a:solidFill>
            <a:effectLst/>
            <a:uFillTx/>
            <a:latin typeface="+mj-lt"/>
            <a:ea typeface="+mj-ea"/>
            <a:cs typeface="+mj-cs"/>
            <a:sym typeface="Corbe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2C2C2C"/>
            </a:solidFill>
            <a:effectLst/>
            <a:uFillTx/>
            <a:latin typeface="+mj-lt"/>
            <a:ea typeface="+mj-ea"/>
            <a:cs typeface="+mj-cs"/>
            <a:sym typeface="Corbe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